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07" w:rsidRPr="00DB42C4" w:rsidRDefault="00272707">
      <w:pPr>
        <w:ind w:left="4081"/>
        <w:rPr>
          <w:rFonts w:ascii="Calibri" w:eastAsia="Times New Roman" w:hAnsi="Calibri" w:cs="Times New Roman"/>
          <w:sz w:val="24"/>
          <w:szCs w:val="24"/>
        </w:rPr>
      </w:pPr>
    </w:p>
    <w:p w:rsidR="00272707" w:rsidRPr="00DB42C4" w:rsidRDefault="00272707">
      <w:pPr>
        <w:spacing w:before="4"/>
        <w:rPr>
          <w:rFonts w:ascii="Calibri" w:eastAsia="Times New Roman" w:hAnsi="Calibri" w:cs="Times New Roman"/>
          <w:sz w:val="24"/>
          <w:szCs w:val="24"/>
        </w:rPr>
      </w:pPr>
    </w:p>
    <w:p w:rsidR="00272707" w:rsidRPr="00DB42C4" w:rsidRDefault="00305C44">
      <w:pPr>
        <w:spacing w:before="27"/>
        <w:ind w:left="3496" w:right="3513"/>
        <w:jc w:val="center"/>
        <w:rPr>
          <w:rFonts w:ascii="Calibri" w:eastAsia="Calibri" w:hAnsi="Calibri" w:cs="Calibri"/>
          <w:sz w:val="24"/>
          <w:szCs w:val="24"/>
        </w:rPr>
      </w:pPr>
      <w:r w:rsidRPr="00DB42C4">
        <w:rPr>
          <w:rFonts w:ascii="Calibri" w:hAnsi="Calibri"/>
          <w:b/>
          <w:sz w:val="24"/>
          <w:szCs w:val="24"/>
        </w:rPr>
        <w:t>Pupil</w:t>
      </w:r>
      <w:r w:rsidRPr="00DB42C4">
        <w:rPr>
          <w:rFonts w:ascii="Calibri" w:hAnsi="Calibri"/>
          <w:b/>
          <w:spacing w:val="-7"/>
          <w:sz w:val="24"/>
          <w:szCs w:val="24"/>
        </w:rPr>
        <w:t xml:space="preserve"> </w:t>
      </w:r>
      <w:r w:rsidRPr="00DB42C4">
        <w:rPr>
          <w:rFonts w:ascii="Calibri" w:hAnsi="Calibri"/>
          <w:b/>
          <w:sz w:val="24"/>
          <w:szCs w:val="24"/>
        </w:rPr>
        <w:t>Premium</w:t>
      </w:r>
    </w:p>
    <w:p w:rsidR="00272707" w:rsidRPr="00DB42C4" w:rsidRDefault="00272707">
      <w:pPr>
        <w:spacing w:before="4"/>
        <w:rPr>
          <w:rFonts w:ascii="Calibri" w:eastAsia="Calibri" w:hAnsi="Calibri" w:cs="Calibri"/>
          <w:b/>
          <w:bCs/>
          <w:sz w:val="24"/>
          <w:szCs w:val="24"/>
        </w:rPr>
      </w:pPr>
    </w:p>
    <w:p w:rsidR="00272707" w:rsidRPr="00DB42C4" w:rsidRDefault="00305C44">
      <w:pPr>
        <w:pStyle w:val="BodyText"/>
        <w:spacing w:line="276" w:lineRule="auto"/>
        <w:ind w:left="100" w:right="203"/>
        <w:rPr>
          <w:sz w:val="24"/>
          <w:szCs w:val="24"/>
        </w:rPr>
      </w:pPr>
      <w:r w:rsidRPr="00DB42C4">
        <w:rPr>
          <w:rFonts w:cs="Calibri"/>
          <w:sz w:val="24"/>
          <w:szCs w:val="24"/>
        </w:rPr>
        <w:t xml:space="preserve">The Pupil Premium is grant funding and is in addition to the School’s Delegated Budget. It is </w:t>
      </w:r>
      <w:r w:rsidRPr="00DB42C4">
        <w:rPr>
          <w:sz w:val="24"/>
          <w:szCs w:val="24"/>
        </w:rPr>
        <w:t xml:space="preserve">allocated to children from low-income families and children who have been looked after </w:t>
      </w:r>
      <w:r w:rsidR="00E33B12" w:rsidRPr="00DB42C4">
        <w:rPr>
          <w:sz w:val="24"/>
          <w:szCs w:val="24"/>
        </w:rPr>
        <w:t xml:space="preserve">in care </w:t>
      </w:r>
      <w:r w:rsidRPr="00DB42C4">
        <w:rPr>
          <w:sz w:val="24"/>
          <w:szCs w:val="24"/>
        </w:rPr>
        <w:t xml:space="preserve">continuously for more than six months or have been adopted. Pupil Premium Funding is used to raise attainment, promote social skills, independent learning and positive behaviour in order to increase pupil progress and well-being. At Eastry </w:t>
      </w:r>
      <w:r w:rsidRPr="00DB42C4">
        <w:rPr>
          <w:rFonts w:cs="Calibri"/>
          <w:sz w:val="24"/>
          <w:szCs w:val="24"/>
        </w:rPr>
        <w:t xml:space="preserve">Primary School we have chosen to </w:t>
      </w:r>
      <w:r w:rsidRPr="00DB42C4">
        <w:rPr>
          <w:sz w:val="24"/>
          <w:szCs w:val="24"/>
        </w:rPr>
        <w:t>allocate funding, resources and intervention in-line with the school</w:t>
      </w:r>
      <w:r w:rsidRPr="00DB42C4">
        <w:rPr>
          <w:spacing w:val="-10"/>
          <w:sz w:val="24"/>
          <w:szCs w:val="24"/>
        </w:rPr>
        <w:t xml:space="preserve"> </w:t>
      </w:r>
      <w:r w:rsidRPr="00DB42C4">
        <w:rPr>
          <w:sz w:val="24"/>
          <w:szCs w:val="24"/>
        </w:rPr>
        <w:t>year.</w:t>
      </w:r>
    </w:p>
    <w:p w:rsidR="00272707" w:rsidRPr="00DB42C4" w:rsidRDefault="00272707">
      <w:pPr>
        <w:spacing w:before="3"/>
        <w:rPr>
          <w:rFonts w:ascii="Calibri" w:eastAsia="Calibri" w:hAnsi="Calibri" w:cs="Calibri"/>
          <w:sz w:val="24"/>
          <w:szCs w:val="24"/>
        </w:rPr>
      </w:pPr>
    </w:p>
    <w:p w:rsidR="00272707" w:rsidRPr="00DB42C4" w:rsidRDefault="00305C44">
      <w:pPr>
        <w:pStyle w:val="BodyText"/>
        <w:spacing w:line="276" w:lineRule="auto"/>
        <w:ind w:left="100" w:right="126"/>
        <w:rPr>
          <w:sz w:val="24"/>
          <w:szCs w:val="24"/>
        </w:rPr>
      </w:pPr>
      <w:r w:rsidRPr="00DB42C4">
        <w:rPr>
          <w:sz w:val="24"/>
          <w:szCs w:val="24"/>
        </w:rPr>
        <w:t>The Government believes that the Pupil Premium, which is additional to main school funding, is the best way to address the current underlying inequalities between children eligible for free school meals (FSM), children in care and adopted children and their peers by ensuring that funding reaches the pupils who need it most. Children from Service families are also eligible for additional funding to support their</w:t>
      </w:r>
      <w:r w:rsidRPr="00DB42C4">
        <w:rPr>
          <w:spacing w:val="-7"/>
          <w:sz w:val="24"/>
          <w:szCs w:val="24"/>
        </w:rPr>
        <w:t xml:space="preserve"> </w:t>
      </w:r>
      <w:r w:rsidRPr="00DB42C4">
        <w:rPr>
          <w:sz w:val="24"/>
          <w:szCs w:val="24"/>
        </w:rPr>
        <w:t>well-being.</w:t>
      </w:r>
    </w:p>
    <w:p w:rsidR="00272707" w:rsidRPr="00DB42C4" w:rsidRDefault="00272707">
      <w:pPr>
        <w:spacing w:before="3"/>
        <w:rPr>
          <w:rFonts w:ascii="Calibri" w:eastAsia="Calibri" w:hAnsi="Calibri" w:cs="Calibri"/>
          <w:sz w:val="24"/>
          <w:szCs w:val="24"/>
        </w:rPr>
      </w:pPr>
    </w:p>
    <w:p w:rsidR="00272707" w:rsidRPr="00DB42C4" w:rsidRDefault="00305C44">
      <w:pPr>
        <w:pStyle w:val="BodyText"/>
        <w:spacing w:line="276" w:lineRule="auto"/>
        <w:ind w:left="100" w:right="203"/>
        <w:rPr>
          <w:sz w:val="24"/>
          <w:szCs w:val="24"/>
        </w:rPr>
      </w:pPr>
      <w:r w:rsidRPr="00DB42C4">
        <w:rPr>
          <w:sz w:val="24"/>
          <w:szCs w:val="24"/>
        </w:rPr>
        <w:t>Pupil Premium is allocated to schools</w:t>
      </w:r>
      <w:r w:rsidR="00B41A70" w:rsidRPr="00DB42C4">
        <w:rPr>
          <w:sz w:val="24"/>
          <w:szCs w:val="24"/>
        </w:rPr>
        <w:t xml:space="preserve"> based on the number of egible pupisl</w:t>
      </w:r>
      <w:r w:rsidRPr="00DB42C4">
        <w:rPr>
          <w:sz w:val="24"/>
          <w:szCs w:val="24"/>
        </w:rPr>
        <w:t xml:space="preserve"> and is clearly identifiable. It is for the school to decide how the Pupil Premium is spent. However, schools will be held accountable for how they have used the additional to support eligible pupils and</w:t>
      </w:r>
      <w:r w:rsidRPr="00DB42C4">
        <w:rPr>
          <w:spacing w:val="-16"/>
          <w:sz w:val="24"/>
          <w:szCs w:val="24"/>
        </w:rPr>
        <w:t xml:space="preserve"> </w:t>
      </w:r>
      <w:r w:rsidRPr="00DB42C4">
        <w:rPr>
          <w:sz w:val="24"/>
          <w:szCs w:val="24"/>
        </w:rPr>
        <w:t>families.</w:t>
      </w:r>
    </w:p>
    <w:p w:rsidR="00272707" w:rsidRPr="00DB42C4" w:rsidRDefault="00272707">
      <w:pPr>
        <w:spacing w:before="3"/>
        <w:rPr>
          <w:rFonts w:ascii="Calibri" w:eastAsia="Calibri" w:hAnsi="Calibri" w:cs="Calibri"/>
          <w:sz w:val="24"/>
          <w:szCs w:val="24"/>
        </w:rPr>
      </w:pPr>
    </w:p>
    <w:p w:rsidR="00272707" w:rsidRPr="00DB42C4" w:rsidRDefault="00DC15C3">
      <w:pPr>
        <w:pStyle w:val="BodyText"/>
        <w:spacing w:line="276" w:lineRule="auto"/>
        <w:ind w:left="100" w:right="126"/>
        <w:rPr>
          <w:sz w:val="24"/>
          <w:szCs w:val="24"/>
        </w:rPr>
      </w:pPr>
      <w:r w:rsidRPr="00DB42C4">
        <w:rPr>
          <w:sz w:val="24"/>
          <w:szCs w:val="24"/>
        </w:rPr>
        <w:t xml:space="preserve">Eastry </w:t>
      </w:r>
      <w:r w:rsidR="00C05BB9" w:rsidRPr="00DB42C4">
        <w:rPr>
          <w:sz w:val="24"/>
          <w:szCs w:val="24"/>
        </w:rPr>
        <w:t xml:space="preserve">Church of England </w:t>
      </w:r>
      <w:r w:rsidRPr="00DB42C4">
        <w:rPr>
          <w:sz w:val="24"/>
          <w:szCs w:val="24"/>
        </w:rPr>
        <w:t xml:space="preserve">Primary </w:t>
      </w:r>
      <w:r w:rsidR="00305C44" w:rsidRPr="00DB42C4">
        <w:rPr>
          <w:rFonts w:cs="Calibri"/>
          <w:sz w:val="24"/>
          <w:szCs w:val="24"/>
        </w:rPr>
        <w:t xml:space="preserve">School has a varied intake of children with many different needs. These </w:t>
      </w:r>
      <w:r w:rsidR="00305C44" w:rsidRPr="00DB42C4">
        <w:rPr>
          <w:sz w:val="24"/>
          <w:szCs w:val="24"/>
        </w:rPr>
        <w:t>needs range from SEN</w:t>
      </w:r>
      <w:r w:rsidR="00C05BB9" w:rsidRPr="00DB42C4">
        <w:rPr>
          <w:sz w:val="24"/>
          <w:szCs w:val="24"/>
        </w:rPr>
        <w:t xml:space="preserve"> (special education needs)</w:t>
      </w:r>
      <w:r w:rsidR="00305C44" w:rsidRPr="00DB42C4">
        <w:rPr>
          <w:sz w:val="24"/>
          <w:szCs w:val="24"/>
        </w:rPr>
        <w:t>, health issues, EAL,</w:t>
      </w:r>
      <w:r w:rsidR="00C05BB9" w:rsidRPr="00DB42C4">
        <w:rPr>
          <w:sz w:val="24"/>
          <w:szCs w:val="24"/>
        </w:rPr>
        <w:t>(English as an Additional Language)</w:t>
      </w:r>
      <w:r w:rsidR="00305C44" w:rsidRPr="00DB42C4">
        <w:rPr>
          <w:sz w:val="24"/>
          <w:szCs w:val="24"/>
        </w:rPr>
        <w:t xml:space="preserve"> LAC </w:t>
      </w:r>
      <w:r w:rsidR="00C05BB9" w:rsidRPr="00DB42C4">
        <w:rPr>
          <w:sz w:val="24"/>
          <w:szCs w:val="24"/>
        </w:rPr>
        <w:t xml:space="preserve">(Looked After Children) </w:t>
      </w:r>
      <w:r w:rsidR="00305C44" w:rsidRPr="00DB42C4">
        <w:rPr>
          <w:sz w:val="24"/>
          <w:szCs w:val="24"/>
        </w:rPr>
        <w:t>and FSM</w:t>
      </w:r>
      <w:r w:rsidR="00C05BB9" w:rsidRPr="00DB42C4">
        <w:rPr>
          <w:sz w:val="24"/>
          <w:szCs w:val="24"/>
        </w:rPr>
        <w:t xml:space="preserve"> (Free School Meals)</w:t>
      </w:r>
      <w:r w:rsidR="00305C44" w:rsidRPr="00DB42C4">
        <w:rPr>
          <w:sz w:val="24"/>
          <w:szCs w:val="24"/>
        </w:rPr>
        <w:t>. Of the total o</w:t>
      </w:r>
      <w:r w:rsidRPr="00DB42C4">
        <w:rPr>
          <w:sz w:val="24"/>
          <w:szCs w:val="24"/>
        </w:rPr>
        <w:t xml:space="preserve">f our children on school role </w:t>
      </w:r>
      <w:r w:rsidR="00B41A70" w:rsidRPr="00DB42C4">
        <w:rPr>
          <w:sz w:val="24"/>
          <w:szCs w:val="24"/>
        </w:rPr>
        <w:t>26</w:t>
      </w:r>
      <w:r w:rsidR="00305C44" w:rsidRPr="00DB42C4">
        <w:rPr>
          <w:sz w:val="24"/>
          <w:szCs w:val="24"/>
        </w:rPr>
        <w:t>% of our children</w:t>
      </w:r>
      <w:r w:rsidR="00B41A70" w:rsidRPr="00DB42C4">
        <w:rPr>
          <w:sz w:val="24"/>
          <w:szCs w:val="24"/>
        </w:rPr>
        <w:t xml:space="preserve"> (53</w:t>
      </w:r>
      <w:r w:rsidR="00624F2F" w:rsidRPr="00DB42C4">
        <w:rPr>
          <w:sz w:val="24"/>
          <w:szCs w:val="24"/>
        </w:rPr>
        <w:t>)</w:t>
      </w:r>
      <w:r w:rsidR="00305C44" w:rsidRPr="00DB42C4">
        <w:rPr>
          <w:sz w:val="24"/>
          <w:szCs w:val="24"/>
        </w:rPr>
        <w:t xml:space="preserve"> are eligible to receive Pupil Premium</w:t>
      </w:r>
      <w:r w:rsidR="00305C44" w:rsidRPr="00DB42C4">
        <w:rPr>
          <w:spacing w:val="-21"/>
          <w:sz w:val="24"/>
          <w:szCs w:val="24"/>
        </w:rPr>
        <w:t xml:space="preserve"> </w:t>
      </w:r>
      <w:r w:rsidR="00305C44" w:rsidRPr="00DB42C4">
        <w:rPr>
          <w:sz w:val="24"/>
          <w:szCs w:val="24"/>
        </w:rPr>
        <w:t>Funding.</w:t>
      </w:r>
    </w:p>
    <w:p w:rsidR="00272707" w:rsidRPr="00DB42C4" w:rsidRDefault="00272707">
      <w:pPr>
        <w:spacing w:before="5"/>
        <w:rPr>
          <w:rFonts w:ascii="Calibri" w:eastAsia="Calibri" w:hAnsi="Calibri" w:cs="Calibri"/>
          <w:sz w:val="24"/>
          <w:szCs w:val="24"/>
        </w:rPr>
      </w:pPr>
    </w:p>
    <w:p w:rsidR="00272707" w:rsidRPr="00DB42C4" w:rsidRDefault="00305C44">
      <w:pPr>
        <w:pStyle w:val="BodyText"/>
        <w:ind w:left="100" w:right="203"/>
        <w:rPr>
          <w:sz w:val="24"/>
          <w:szCs w:val="24"/>
        </w:rPr>
      </w:pPr>
      <w:r w:rsidRPr="00DB42C4">
        <w:rPr>
          <w:sz w:val="24"/>
          <w:szCs w:val="24"/>
        </w:rPr>
        <w:t>The school makes every effort to encourage parents who are eligible for FSM to do</w:t>
      </w:r>
      <w:r w:rsidRPr="00DB42C4">
        <w:rPr>
          <w:spacing w:val="-25"/>
          <w:sz w:val="24"/>
          <w:szCs w:val="24"/>
        </w:rPr>
        <w:t xml:space="preserve"> </w:t>
      </w:r>
      <w:r w:rsidRPr="00DB42C4">
        <w:rPr>
          <w:sz w:val="24"/>
          <w:szCs w:val="24"/>
        </w:rPr>
        <w:t>so.</w:t>
      </w:r>
    </w:p>
    <w:p w:rsidR="00272707" w:rsidRPr="00DB42C4" w:rsidRDefault="00272707">
      <w:pPr>
        <w:spacing w:before="6"/>
        <w:rPr>
          <w:rFonts w:ascii="Calibri" w:eastAsia="Calibri" w:hAnsi="Calibri" w:cs="Calibri"/>
          <w:sz w:val="24"/>
          <w:szCs w:val="24"/>
        </w:rPr>
      </w:pPr>
    </w:p>
    <w:p w:rsidR="00272707" w:rsidRPr="00DB42C4" w:rsidRDefault="00305C44">
      <w:pPr>
        <w:pStyle w:val="BodyText"/>
        <w:spacing w:line="276" w:lineRule="auto"/>
        <w:ind w:left="100" w:right="211"/>
        <w:rPr>
          <w:sz w:val="24"/>
          <w:szCs w:val="24"/>
        </w:rPr>
      </w:pPr>
      <w:r w:rsidRPr="00DB42C4">
        <w:rPr>
          <w:sz w:val="24"/>
          <w:szCs w:val="24"/>
        </w:rPr>
        <w:t>The school is clear in its aims and vision that all pupils should be given the opportunity to achieve to their full potential, to the best of their</w:t>
      </w:r>
      <w:r w:rsidRPr="00DB42C4">
        <w:rPr>
          <w:spacing w:val="-11"/>
          <w:sz w:val="24"/>
          <w:szCs w:val="24"/>
        </w:rPr>
        <w:t xml:space="preserve"> </w:t>
      </w:r>
      <w:r w:rsidRPr="00DB42C4">
        <w:rPr>
          <w:sz w:val="24"/>
          <w:szCs w:val="24"/>
        </w:rPr>
        <w:t>ability.</w:t>
      </w:r>
    </w:p>
    <w:p w:rsidR="00272707" w:rsidRPr="00DB42C4" w:rsidRDefault="00272707">
      <w:pPr>
        <w:spacing w:before="3"/>
        <w:rPr>
          <w:rFonts w:ascii="Calibri" w:eastAsia="Calibri" w:hAnsi="Calibri" w:cs="Calibri"/>
          <w:sz w:val="24"/>
          <w:szCs w:val="24"/>
        </w:rPr>
      </w:pPr>
    </w:p>
    <w:p w:rsidR="00624F2F" w:rsidRPr="00DB42C4" w:rsidRDefault="00DC15C3" w:rsidP="00624F2F">
      <w:pPr>
        <w:pStyle w:val="BodyText"/>
        <w:spacing w:line="276" w:lineRule="auto"/>
        <w:ind w:left="100" w:right="203"/>
        <w:rPr>
          <w:sz w:val="24"/>
          <w:szCs w:val="24"/>
        </w:rPr>
      </w:pPr>
      <w:r w:rsidRPr="00DB42C4">
        <w:rPr>
          <w:sz w:val="24"/>
          <w:szCs w:val="24"/>
        </w:rPr>
        <w:t>Eastry</w:t>
      </w:r>
      <w:r w:rsidR="00305C44" w:rsidRPr="00DB42C4">
        <w:rPr>
          <w:rFonts w:cs="Calibri"/>
          <w:sz w:val="24"/>
          <w:szCs w:val="24"/>
        </w:rPr>
        <w:t xml:space="preserve"> has tracking systems to ensure the progress of all pupils is f</w:t>
      </w:r>
      <w:r w:rsidR="00305C44" w:rsidRPr="00DB42C4">
        <w:rPr>
          <w:sz w:val="24"/>
          <w:szCs w:val="24"/>
        </w:rPr>
        <w:t xml:space="preserve">ollowed closely, both as an individual and as </w:t>
      </w:r>
      <w:r w:rsidRPr="00DB42C4">
        <w:rPr>
          <w:sz w:val="24"/>
          <w:szCs w:val="24"/>
        </w:rPr>
        <w:t>p</w:t>
      </w:r>
      <w:r w:rsidR="00305C44" w:rsidRPr="00DB42C4">
        <w:rPr>
          <w:sz w:val="24"/>
          <w:szCs w:val="24"/>
        </w:rPr>
        <w:t xml:space="preserve">art of different groups. Pupil Premium pupils are tracked as a vulnerable group. Pupils in this group who require additional support are identified through regular </w:t>
      </w:r>
      <w:r w:rsidRPr="00DB42C4">
        <w:rPr>
          <w:sz w:val="24"/>
          <w:szCs w:val="24"/>
        </w:rPr>
        <w:t xml:space="preserve">pupil progress meetings </w:t>
      </w:r>
      <w:r w:rsidR="00305C44" w:rsidRPr="00DB42C4">
        <w:rPr>
          <w:sz w:val="24"/>
          <w:szCs w:val="24"/>
        </w:rPr>
        <w:t>with teac</w:t>
      </w:r>
      <w:r w:rsidR="006948D1" w:rsidRPr="00DB42C4">
        <w:rPr>
          <w:sz w:val="24"/>
          <w:szCs w:val="24"/>
        </w:rPr>
        <w:t>hers, headteacher and the SENCo/AHT</w:t>
      </w:r>
      <w:r w:rsidR="00305C44" w:rsidRPr="00DB42C4">
        <w:rPr>
          <w:sz w:val="24"/>
          <w:szCs w:val="24"/>
        </w:rPr>
        <w:t xml:space="preserve"> through communication with parents and through links outside</w:t>
      </w:r>
      <w:r w:rsidR="00305C44" w:rsidRPr="00DB42C4">
        <w:rPr>
          <w:spacing w:val="-11"/>
          <w:sz w:val="24"/>
          <w:szCs w:val="24"/>
        </w:rPr>
        <w:t xml:space="preserve"> </w:t>
      </w:r>
      <w:r w:rsidR="00624F2F" w:rsidRPr="00DB42C4">
        <w:rPr>
          <w:sz w:val="24"/>
          <w:szCs w:val="24"/>
        </w:rPr>
        <w:t>agencies</w:t>
      </w:r>
      <w:r w:rsidR="00743A65" w:rsidRPr="00DB42C4">
        <w:rPr>
          <w:sz w:val="24"/>
          <w:szCs w:val="24"/>
        </w:rPr>
        <w:t>.</w:t>
      </w:r>
    </w:p>
    <w:p w:rsidR="00743A65" w:rsidRPr="00DB42C4" w:rsidRDefault="00743A65" w:rsidP="00624F2F">
      <w:pPr>
        <w:pStyle w:val="BodyText"/>
        <w:spacing w:line="276" w:lineRule="auto"/>
        <w:ind w:left="100" w:right="203"/>
        <w:rPr>
          <w:sz w:val="24"/>
          <w:szCs w:val="24"/>
        </w:rPr>
      </w:pPr>
    </w:p>
    <w:p w:rsidR="00743A65" w:rsidRPr="00DB42C4" w:rsidRDefault="00743A65" w:rsidP="00743A65">
      <w:pPr>
        <w:jc w:val="center"/>
        <w:rPr>
          <w:rFonts w:ascii="Calibri" w:hAnsi="Calibri"/>
          <w:b/>
          <w:sz w:val="24"/>
          <w:szCs w:val="24"/>
        </w:rPr>
      </w:pPr>
      <w:r w:rsidRPr="00DB42C4">
        <w:rPr>
          <w:rFonts w:ascii="Calibri" w:hAnsi="Calibri"/>
          <w:b/>
          <w:i/>
          <w:iCs/>
          <w:sz w:val="24"/>
          <w:szCs w:val="24"/>
        </w:rPr>
        <w:t>‘It is for schools to decide how the Pupil Premium, allocated to schools per FSM pupil, is spent, since they are best placed to assess what additional provision should be made for the individual pupils within their responsibility’</w:t>
      </w:r>
    </w:p>
    <w:p w:rsidR="00743A65" w:rsidRPr="00DB42C4" w:rsidRDefault="00743A65" w:rsidP="00743A65">
      <w:pPr>
        <w:jc w:val="center"/>
        <w:rPr>
          <w:rFonts w:ascii="Calibri" w:hAnsi="Calibri"/>
          <w:b/>
          <w:i/>
          <w:iCs/>
          <w:sz w:val="24"/>
          <w:szCs w:val="24"/>
        </w:rPr>
      </w:pPr>
      <w:r w:rsidRPr="00DB42C4">
        <w:rPr>
          <w:rFonts w:ascii="Calibri" w:hAnsi="Calibri"/>
          <w:b/>
          <w:i/>
          <w:iCs/>
          <w:sz w:val="24"/>
          <w:szCs w:val="24"/>
        </w:rPr>
        <w:t>Source DfE website</w:t>
      </w:r>
    </w:p>
    <w:p w:rsidR="00743A65" w:rsidRPr="00DB42C4" w:rsidRDefault="00743A65" w:rsidP="00743A65">
      <w:pPr>
        <w:jc w:val="center"/>
        <w:rPr>
          <w:rFonts w:ascii="Calibri" w:hAnsi="Calibri"/>
          <w:b/>
          <w:i/>
          <w:iCs/>
          <w:sz w:val="24"/>
          <w:szCs w:val="24"/>
        </w:rPr>
      </w:pPr>
    </w:p>
    <w:p w:rsidR="00743A65" w:rsidRPr="00DB42C4" w:rsidRDefault="00743A65" w:rsidP="00743A65">
      <w:pPr>
        <w:jc w:val="center"/>
        <w:rPr>
          <w:rFonts w:ascii="Calibri" w:hAnsi="Calibri"/>
          <w:b/>
          <w:i/>
          <w:iCs/>
          <w:sz w:val="24"/>
          <w:szCs w:val="24"/>
          <w:u w:val="single"/>
        </w:rPr>
      </w:pPr>
      <w:r w:rsidRPr="00DB42C4">
        <w:rPr>
          <w:rFonts w:ascii="Calibri" w:hAnsi="Calibri"/>
          <w:b/>
          <w:i/>
          <w:iCs/>
          <w:sz w:val="24"/>
          <w:szCs w:val="24"/>
          <w:u w:val="single"/>
        </w:rPr>
        <w:t>All of our pupil premium funding is spent on our pupil premium children.</w:t>
      </w:r>
    </w:p>
    <w:p w:rsidR="00743A65" w:rsidRPr="00DB42C4" w:rsidRDefault="00743A65" w:rsidP="00743A65">
      <w:pPr>
        <w:rPr>
          <w:rFonts w:ascii="Calibri" w:hAnsi="Calibri"/>
          <w:sz w:val="24"/>
          <w:szCs w:val="24"/>
        </w:rPr>
      </w:pPr>
    </w:p>
    <w:p w:rsidR="00743A65" w:rsidRPr="00DB42C4" w:rsidRDefault="00743A65" w:rsidP="00743A65">
      <w:pPr>
        <w:jc w:val="both"/>
        <w:rPr>
          <w:rFonts w:ascii="Calibri" w:hAnsi="Calibri"/>
          <w:sz w:val="24"/>
          <w:szCs w:val="24"/>
        </w:rPr>
      </w:pPr>
      <w:r w:rsidRPr="00DB42C4">
        <w:rPr>
          <w:rFonts w:ascii="Calibri" w:hAnsi="Calibri"/>
          <w:sz w:val="24"/>
          <w:szCs w:val="24"/>
        </w:rPr>
        <w:t xml:space="preserve">Funding Received for </w:t>
      </w:r>
      <w:r w:rsidR="00B41A70" w:rsidRPr="00DB42C4">
        <w:rPr>
          <w:rFonts w:ascii="Calibri" w:hAnsi="Calibri"/>
          <w:sz w:val="24"/>
          <w:szCs w:val="24"/>
        </w:rPr>
        <w:t>2013/2014:  £29100</w:t>
      </w:r>
    </w:p>
    <w:p w:rsidR="00743A65" w:rsidRPr="00DB42C4" w:rsidRDefault="00743A65" w:rsidP="00743A65">
      <w:pPr>
        <w:jc w:val="both"/>
        <w:rPr>
          <w:rFonts w:ascii="Calibri" w:hAnsi="Calibri"/>
          <w:sz w:val="24"/>
          <w:szCs w:val="24"/>
        </w:rPr>
      </w:pPr>
      <w:r w:rsidRPr="00DB42C4">
        <w:rPr>
          <w:rFonts w:ascii="Calibri" w:hAnsi="Calibri"/>
          <w:sz w:val="24"/>
          <w:szCs w:val="24"/>
        </w:rPr>
        <w:t>Funding</w:t>
      </w:r>
      <w:r w:rsidR="00B41A70" w:rsidRPr="00DB42C4">
        <w:rPr>
          <w:rFonts w:ascii="Calibri" w:hAnsi="Calibri"/>
          <w:sz w:val="24"/>
          <w:szCs w:val="24"/>
        </w:rPr>
        <w:t xml:space="preserve"> received for 2014/2015: </w:t>
      </w:r>
      <w:r w:rsidR="00B41A70" w:rsidRPr="00DB42C4">
        <w:rPr>
          <w:rFonts w:ascii="Calibri" w:hAnsi="Calibri"/>
          <w:sz w:val="24"/>
          <w:szCs w:val="24"/>
        </w:rPr>
        <w:tab/>
        <w:t>£41780</w:t>
      </w:r>
    </w:p>
    <w:p w:rsidR="000F2DAB" w:rsidRPr="00DB42C4" w:rsidRDefault="000F2DAB" w:rsidP="00743A65">
      <w:pPr>
        <w:jc w:val="both"/>
        <w:rPr>
          <w:rFonts w:ascii="Calibri" w:hAnsi="Calibri"/>
          <w:sz w:val="24"/>
          <w:szCs w:val="24"/>
        </w:rPr>
      </w:pPr>
      <w:r w:rsidRPr="00DB42C4">
        <w:rPr>
          <w:rFonts w:ascii="Calibri" w:hAnsi="Calibri"/>
          <w:sz w:val="24"/>
          <w:szCs w:val="24"/>
        </w:rPr>
        <w:t>Funding received for 2015/2016</w:t>
      </w:r>
      <w:r w:rsidR="00AF1942" w:rsidRPr="00DB42C4">
        <w:rPr>
          <w:rFonts w:ascii="Calibri" w:hAnsi="Calibri"/>
          <w:sz w:val="24"/>
          <w:szCs w:val="24"/>
        </w:rPr>
        <w:t>:</w:t>
      </w:r>
      <w:r w:rsidRPr="00DB42C4">
        <w:rPr>
          <w:rFonts w:ascii="Calibri" w:hAnsi="Calibri"/>
          <w:sz w:val="24"/>
          <w:szCs w:val="24"/>
        </w:rPr>
        <w:t xml:space="preserve">   £</w:t>
      </w:r>
      <w:r w:rsidR="00B41A70" w:rsidRPr="00DB42C4">
        <w:rPr>
          <w:rFonts w:ascii="Calibri" w:hAnsi="Calibri"/>
          <w:sz w:val="24"/>
          <w:szCs w:val="24"/>
        </w:rPr>
        <w:t>62580</w:t>
      </w:r>
    </w:p>
    <w:p w:rsidR="006948D1" w:rsidRPr="00DB42C4" w:rsidRDefault="006948D1" w:rsidP="00743A65">
      <w:pPr>
        <w:jc w:val="both"/>
        <w:rPr>
          <w:rFonts w:ascii="Calibri" w:hAnsi="Calibri"/>
          <w:sz w:val="24"/>
          <w:szCs w:val="24"/>
        </w:rPr>
      </w:pPr>
      <w:r w:rsidRPr="00DB42C4">
        <w:rPr>
          <w:rFonts w:ascii="Calibri" w:hAnsi="Calibri"/>
          <w:sz w:val="24"/>
          <w:szCs w:val="24"/>
        </w:rPr>
        <w:t xml:space="preserve">Funding </w:t>
      </w:r>
      <w:r w:rsidR="00B41A70" w:rsidRPr="00DB42C4">
        <w:rPr>
          <w:rFonts w:ascii="Calibri" w:hAnsi="Calibri"/>
          <w:sz w:val="24"/>
          <w:szCs w:val="24"/>
        </w:rPr>
        <w:t>received for 2016/2017:   £59080</w:t>
      </w:r>
    </w:p>
    <w:p w:rsidR="00743A65" w:rsidRPr="00DB42C4" w:rsidRDefault="00B41A70" w:rsidP="00743A65">
      <w:pPr>
        <w:jc w:val="both"/>
        <w:rPr>
          <w:rFonts w:ascii="Calibri" w:hAnsi="Calibri"/>
          <w:sz w:val="24"/>
          <w:szCs w:val="24"/>
        </w:rPr>
      </w:pPr>
      <w:r w:rsidRPr="00DB42C4">
        <w:rPr>
          <w:rFonts w:ascii="Calibri" w:hAnsi="Calibri"/>
          <w:sz w:val="24"/>
          <w:szCs w:val="24"/>
        </w:rPr>
        <w:t xml:space="preserve">Funding received </w:t>
      </w:r>
      <w:r w:rsidR="006948D1" w:rsidRPr="00DB42C4">
        <w:rPr>
          <w:rFonts w:ascii="Calibri" w:hAnsi="Calibri"/>
          <w:sz w:val="24"/>
          <w:szCs w:val="24"/>
        </w:rPr>
        <w:t>for 2017/2018</w:t>
      </w:r>
      <w:r w:rsidR="00913782" w:rsidRPr="00DB42C4">
        <w:rPr>
          <w:rFonts w:ascii="Calibri" w:hAnsi="Calibri"/>
          <w:sz w:val="24"/>
          <w:szCs w:val="24"/>
        </w:rPr>
        <w:t xml:space="preserve">: </w:t>
      </w:r>
      <w:r w:rsidRPr="00DB42C4">
        <w:rPr>
          <w:rFonts w:ascii="Calibri" w:hAnsi="Calibri"/>
          <w:sz w:val="24"/>
          <w:szCs w:val="24"/>
        </w:rPr>
        <w:tab/>
      </w:r>
      <w:r w:rsidR="00913782" w:rsidRPr="00DB42C4">
        <w:rPr>
          <w:rFonts w:ascii="Calibri" w:hAnsi="Calibri"/>
          <w:sz w:val="24"/>
          <w:szCs w:val="24"/>
        </w:rPr>
        <w:t>£</w:t>
      </w:r>
      <w:r w:rsidRPr="00DB42C4">
        <w:rPr>
          <w:rFonts w:ascii="Calibri" w:hAnsi="Calibri"/>
          <w:sz w:val="24"/>
          <w:szCs w:val="24"/>
        </w:rPr>
        <w:t>53800</w:t>
      </w:r>
    </w:p>
    <w:p w:rsidR="00B41A70" w:rsidRPr="00DB42C4" w:rsidRDefault="00B41A70" w:rsidP="00743A65">
      <w:pPr>
        <w:jc w:val="both"/>
        <w:rPr>
          <w:rFonts w:ascii="Calibri" w:hAnsi="Calibri"/>
          <w:sz w:val="24"/>
          <w:szCs w:val="24"/>
        </w:rPr>
      </w:pPr>
      <w:r w:rsidRPr="00DB42C4">
        <w:rPr>
          <w:rFonts w:ascii="Calibri" w:hAnsi="Calibri"/>
          <w:sz w:val="24"/>
          <w:szCs w:val="24"/>
        </w:rPr>
        <w:t>Projected funding for 2018/2019:</w:t>
      </w:r>
      <w:r w:rsidRPr="00DB42C4">
        <w:rPr>
          <w:rFonts w:ascii="Calibri" w:hAnsi="Calibri"/>
          <w:sz w:val="24"/>
          <w:szCs w:val="24"/>
        </w:rPr>
        <w:tab/>
        <w:t>£56400</w:t>
      </w:r>
    </w:p>
    <w:p w:rsidR="00913782" w:rsidRPr="00DB42C4" w:rsidRDefault="00913782" w:rsidP="00743A65">
      <w:pPr>
        <w:jc w:val="both"/>
        <w:rPr>
          <w:rFonts w:ascii="Calibri" w:hAnsi="Calibri"/>
          <w:sz w:val="24"/>
          <w:szCs w:val="24"/>
          <w:u w:val="single" w:color="000000"/>
        </w:rPr>
      </w:pPr>
    </w:p>
    <w:p w:rsidR="00272707" w:rsidRPr="00DB42C4" w:rsidRDefault="00305C44" w:rsidP="00743A65">
      <w:pPr>
        <w:jc w:val="both"/>
        <w:rPr>
          <w:rFonts w:ascii="Calibri" w:hAnsi="Calibri"/>
          <w:sz w:val="24"/>
          <w:szCs w:val="24"/>
        </w:rPr>
      </w:pPr>
      <w:r w:rsidRPr="00DB42C4">
        <w:rPr>
          <w:rFonts w:ascii="Calibri" w:hAnsi="Calibri"/>
          <w:sz w:val="24"/>
          <w:szCs w:val="24"/>
          <w:u w:val="single" w:color="000000"/>
        </w:rPr>
        <w:t>Pupi</w:t>
      </w:r>
      <w:r w:rsidR="00EC2C8A" w:rsidRPr="00DB42C4">
        <w:rPr>
          <w:rFonts w:ascii="Calibri" w:hAnsi="Calibri"/>
          <w:sz w:val="24"/>
          <w:szCs w:val="24"/>
          <w:u w:val="single" w:color="000000"/>
        </w:rPr>
        <w:t xml:space="preserve">l Premium Expenditure </w:t>
      </w:r>
      <w:r w:rsidR="006948D1" w:rsidRPr="00DB42C4">
        <w:rPr>
          <w:rFonts w:ascii="Calibri" w:hAnsi="Calibri"/>
          <w:sz w:val="24"/>
          <w:szCs w:val="24"/>
          <w:u w:val="single" w:color="000000"/>
        </w:rPr>
        <w:t>2016-17</w:t>
      </w:r>
    </w:p>
    <w:p w:rsidR="00624F2F" w:rsidRPr="00DB42C4" w:rsidRDefault="00624F2F">
      <w:pPr>
        <w:pStyle w:val="Heading1"/>
        <w:spacing w:before="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41"/>
        <w:gridCol w:w="1438"/>
      </w:tblGrid>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Intervention</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Led by</w:t>
            </w:r>
          </w:p>
        </w:tc>
        <w:tc>
          <w:tcPr>
            <w:tcW w:w="1438"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Cost</w:t>
            </w:r>
            <w:r w:rsidR="00B41A70" w:rsidRPr="00DB42C4">
              <w:rPr>
                <w:rFonts w:ascii="Calibri" w:hAnsi="Calibri"/>
                <w:sz w:val="24"/>
                <w:szCs w:val="24"/>
              </w:rPr>
              <w:t xml:space="preserve"> £</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Early years intervention for children with speech and language difficulties ALL YEARS</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Teaching assistants</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768.50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Reading Recovery (1 to 1) YEARS 1 &amp; 2</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Teacher</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6520.00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Booster lessons (small group) YEARS 3, 4, 5 &amp; 6</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Teacher</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8019.50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Counselling (1 to 1) ALL YEARS</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Counsellor</w:t>
            </w:r>
          </w:p>
        </w:tc>
        <w:tc>
          <w:tcPr>
            <w:tcW w:w="1438" w:type="dxa"/>
            <w:shd w:val="clear" w:color="auto" w:fill="auto"/>
          </w:tcPr>
          <w:p w:rsidR="00624F2F" w:rsidRPr="00DB42C4" w:rsidRDefault="00B41A70" w:rsidP="004846D9">
            <w:pPr>
              <w:jc w:val="right"/>
              <w:rPr>
                <w:rFonts w:ascii="Calibri" w:hAnsi="Calibri"/>
                <w:sz w:val="24"/>
                <w:szCs w:val="24"/>
              </w:rPr>
            </w:pPr>
            <w:r w:rsidRPr="00DB42C4">
              <w:rPr>
                <w:rFonts w:ascii="Calibri" w:hAnsi="Calibri"/>
                <w:sz w:val="24"/>
                <w:szCs w:val="24"/>
              </w:rPr>
              <w:t>1127.50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Reading programmes (1 to 1) ALL YEARS</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Teaching assistants</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730.00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 xml:space="preserve">Beanstalk Reading programme (1 to 1) </w:t>
            </w:r>
          </w:p>
          <w:p w:rsidR="00624F2F" w:rsidRPr="00DB42C4" w:rsidRDefault="00624F2F" w:rsidP="007C5590">
            <w:pPr>
              <w:jc w:val="both"/>
              <w:rPr>
                <w:rFonts w:ascii="Calibri" w:hAnsi="Calibri"/>
                <w:sz w:val="24"/>
                <w:szCs w:val="24"/>
              </w:rPr>
            </w:pPr>
            <w:r w:rsidRPr="00DB42C4">
              <w:rPr>
                <w:rFonts w:ascii="Calibri" w:hAnsi="Calibri"/>
                <w:sz w:val="24"/>
                <w:szCs w:val="24"/>
              </w:rPr>
              <w:t>YEARS 1, 2, 4 &amp; 5</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Tra</w:t>
            </w:r>
            <w:r w:rsidR="00AF1942" w:rsidRPr="00DB42C4">
              <w:rPr>
                <w:rFonts w:ascii="Calibri" w:hAnsi="Calibri"/>
                <w:sz w:val="24"/>
                <w:szCs w:val="24"/>
              </w:rPr>
              <w:t>i</w:t>
            </w:r>
            <w:r w:rsidRPr="00DB42C4">
              <w:rPr>
                <w:rFonts w:ascii="Calibri" w:hAnsi="Calibri"/>
                <w:sz w:val="24"/>
                <w:szCs w:val="24"/>
              </w:rPr>
              <w:t>ned volunteers</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1600.00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Co-ordination programmes (small group)</w:t>
            </w:r>
          </w:p>
          <w:p w:rsidR="00624F2F" w:rsidRPr="00DB42C4" w:rsidRDefault="00624F2F" w:rsidP="007C5590">
            <w:pPr>
              <w:jc w:val="both"/>
              <w:rPr>
                <w:rFonts w:ascii="Calibri" w:hAnsi="Calibri"/>
                <w:sz w:val="24"/>
                <w:szCs w:val="24"/>
              </w:rPr>
            </w:pPr>
            <w:r w:rsidRPr="00DB42C4">
              <w:rPr>
                <w:rFonts w:ascii="Calibri" w:hAnsi="Calibri"/>
                <w:sz w:val="24"/>
                <w:szCs w:val="24"/>
              </w:rPr>
              <w:t>YEARS 1 &amp; R</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Teaching assistants</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1178.50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Classroom support</w:t>
            </w:r>
          </w:p>
          <w:p w:rsidR="00624F2F" w:rsidRPr="00DB42C4" w:rsidRDefault="00624F2F" w:rsidP="007C5590">
            <w:pPr>
              <w:jc w:val="both"/>
              <w:rPr>
                <w:rFonts w:ascii="Calibri" w:hAnsi="Calibri"/>
                <w:sz w:val="24"/>
                <w:szCs w:val="24"/>
              </w:rPr>
            </w:pPr>
            <w:r w:rsidRPr="00DB42C4">
              <w:rPr>
                <w:rFonts w:ascii="Calibri" w:hAnsi="Calibri"/>
                <w:sz w:val="24"/>
                <w:szCs w:val="24"/>
              </w:rPr>
              <w:t xml:space="preserve">ALL YEARS </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Teaching assistants</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21270.00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Additional classroom resources</w:t>
            </w:r>
          </w:p>
          <w:p w:rsidR="00624F2F" w:rsidRPr="00DB42C4" w:rsidRDefault="00624F2F" w:rsidP="007C5590">
            <w:pPr>
              <w:jc w:val="both"/>
              <w:rPr>
                <w:rFonts w:ascii="Calibri" w:hAnsi="Calibri"/>
                <w:sz w:val="24"/>
                <w:szCs w:val="24"/>
              </w:rPr>
            </w:pPr>
            <w:r w:rsidRPr="00DB42C4">
              <w:rPr>
                <w:rFonts w:ascii="Calibri" w:hAnsi="Calibri"/>
                <w:sz w:val="24"/>
                <w:szCs w:val="24"/>
              </w:rPr>
              <w:t>ALL YEARS</w:t>
            </w:r>
          </w:p>
        </w:tc>
        <w:tc>
          <w:tcPr>
            <w:tcW w:w="2141" w:type="dxa"/>
            <w:shd w:val="clear" w:color="auto" w:fill="auto"/>
          </w:tcPr>
          <w:p w:rsidR="00624F2F" w:rsidRPr="00DB42C4" w:rsidRDefault="00624F2F" w:rsidP="007C5590">
            <w:pPr>
              <w:jc w:val="both"/>
              <w:rPr>
                <w:rFonts w:ascii="Calibri" w:hAnsi="Calibri"/>
                <w:sz w:val="24"/>
                <w:szCs w:val="24"/>
              </w:rPr>
            </w:pP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41</w:t>
            </w:r>
            <w:r w:rsidR="006948D1" w:rsidRPr="00DB42C4">
              <w:rPr>
                <w:rFonts w:ascii="Calibri" w:hAnsi="Calibri"/>
                <w:sz w:val="24"/>
                <w:szCs w:val="24"/>
              </w:rPr>
              <w:t>75</w:t>
            </w:r>
            <w:r w:rsidRPr="00DB42C4">
              <w:rPr>
                <w:rFonts w:ascii="Calibri" w:hAnsi="Calibri"/>
                <w:sz w:val="24"/>
                <w:szCs w:val="24"/>
              </w:rPr>
              <w:t>.00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Support from our family liaison officer</w:t>
            </w:r>
          </w:p>
          <w:p w:rsidR="00624F2F" w:rsidRPr="00DB42C4" w:rsidRDefault="00624F2F" w:rsidP="007C5590">
            <w:pPr>
              <w:jc w:val="both"/>
              <w:rPr>
                <w:rFonts w:ascii="Calibri" w:hAnsi="Calibri"/>
                <w:sz w:val="24"/>
                <w:szCs w:val="24"/>
              </w:rPr>
            </w:pPr>
            <w:r w:rsidRPr="00DB42C4">
              <w:rPr>
                <w:rFonts w:ascii="Calibri" w:hAnsi="Calibri"/>
                <w:sz w:val="24"/>
                <w:szCs w:val="24"/>
              </w:rPr>
              <w:t>ALL YEARS</w:t>
            </w:r>
          </w:p>
        </w:tc>
        <w:tc>
          <w:tcPr>
            <w:tcW w:w="2141"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FLO</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92</w:t>
            </w:r>
            <w:r w:rsidR="0005570E" w:rsidRPr="00DB42C4">
              <w:rPr>
                <w:rFonts w:ascii="Calibri" w:hAnsi="Calibri"/>
                <w:sz w:val="24"/>
                <w:szCs w:val="24"/>
              </w:rPr>
              <w:t>00</w:t>
            </w:r>
            <w:r w:rsidRPr="00DB42C4">
              <w:rPr>
                <w:rFonts w:ascii="Calibri" w:hAnsi="Calibri"/>
                <w:sz w:val="24"/>
                <w:szCs w:val="24"/>
              </w:rPr>
              <w:t>.00</w:t>
            </w:r>
          </w:p>
        </w:tc>
      </w:tr>
      <w:tr w:rsidR="00494F59" w:rsidRPr="00DB42C4" w:rsidTr="00B41A70">
        <w:tc>
          <w:tcPr>
            <w:tcW w:w="5637" w:type="dxa"/>
            <w:shd w:val="clear" w:color="auto" w:fill="auto"/>
          </w:tcPr>
          <w:p w:rsidR="00494F59" w:rsidRPr="00DB42C4" w:rsidRDefault="00494F59" w:rsidP="007C5590">
            <w:pPr>
              <w:jc w:val="both"/>
              <w:rPr>
                <w:rFonts w:ascii="Calibri" w:hAnsi="Calibri"/>
                <w:sz w:val="24"/>
                <w:szCs w:val="24"/>
              </w:rPr>
            </w:pPr>
            <w:r w:rsidRPr="00DB42C4">
              <w:rPr>
                <w:rFonts w:ascii="Calibri" w:hAnsi="Calibri"/>
                <w:sz w:val="24"/>
                <w:szCs w:val="24"/>
              </w:rPr>
              <w:t>Clubs ALL YEARS</w:t>
            </w:r>
          </w:p>
        </w:tc>
        <w:tc>
          <w:tcPr>
            <w:tcW w:w="2141" w:type="dxa"/>
            <w:shd w:val="clear" w:color="auto" w:fill="auto"/>
          </w:tcPr>
          <w:p w:rsidR="00494F59" w:rsidRPr="00DB42C4" w:rsidRDefault="00494F59" w:rsidP="007C5590">
            <w:pPr>
              <w:jc w:val="both"/>
              <w:rPr>
                <w:rFonts w:ascii="Calibri" w:hAnsi="Calibri"/>
                <w:sz w:val="24"/>
                <w:szCs w:val="24"/>
              </w:rPr>
            </w:pPr>
            <w:r w:rsidRPr="00DB42C4">
              <w:rPr>
                <w:rFonts w:ascii="Calibri" w:hAnsi="Calibri"/>
                <w:sz w:val="24"/>
                <w:szCs w:val="24"/>
              </w:rPr>
              <w:t>Teachers/teaching</w:t>
            </w:r>
          </w:p>
          <w:p w:rsidR="00494F59" w:rsidRPr="00DB42C4" w:rsidRDefault="00494F59" w:rsidP="007C5590">
            <w:pPr>
              <w:jc w:val="both"/>
              <w:rPr>
                <w:rFonts w:ascii="Calibri" w:hAnsi="Calibri"/>
                <w:sz w:val="24"/>
                <w:szCs w:val="24"/>
              </w:rPr>
            </w:pPr>
            <w:r w:rsidRPr="00DB42C4">
              <w:rPr>
                <w:rFonts w:ascii="Calibri" w:hAnsi="Calibri"/>
                <w:sz w:val="24"/>
                <w:szCs w:val="24"/>
              </w:rPr>
              <w:t>Assistants</w:t>
            </w:r>
          </w:p>
        </w:tc>
        <w:tc>
          <w:tcPr>
            <w:tcW w:w="1438" w:type="dxa"/>
            <w:shd w:val="clear" w:color="auto" w:fill="auto"/>
          </w:tcPr>
          <w:p w:rsidR="00494F59" w:rsidRPr="00DB42C4" w:rsidRDefault="00B41A70" w:rsidP="007C5590">
            <w:pPr>
              <w:jc w:val="right"/>
              <w:rPr>
                <w:rFonts w:ascii="Calibri" w:hAnsi="Calibri"/>
                <w:sz w:val="24"/>
                <w:szCs w:val="24"/>
              </w:rPr>
            </w:pPr>
            <w:r w:rsidRPr="00DB42C4">
              <w:rPr>
                <w:rFonts w:ascii="Calibri" w:hAnsi="Calibri"/>
                <w:sz w:val="24"/>
                <w:szCs w:val="24"/>
              </w:rPr>
              <w:t>8136.00</w:t>
            </w:r>
          </w:p>
        </w:tc>
      </w:tr>
      <w:tr w:rsidR="00B41A70" w:rsidRPr="00DB42C4" w:rsidTr="00B41A70">
        <w:tc>
          <w:tcPr>
            <w:tcW w:w="5637" w:type="dxa"/>
            <w:shd w:val="clear" w:color="auto" w:fill="auto"/>
          </w:tcPr>
          <w:p w:rsidR="00B41A70" w:rsidRPr="00DB42C4" w:rsidRDefault="00B41A70" w:rsidP="007C5590">
            <w:pPr>
              <w:jc w:val="both"/>
              <w:rPr>
                <w:rFonts w:ascii="Calibri" w:hAnsi="Calibri"/>
                <w:sz w:val="24"/>
                <w:szCs w:val="24"/>
              </w:rPr>
            </w:pPr>
            <w:r w:rsidRPr="00DB42C4">
              <w:rPr>
                <w:rFonts w:ascii="Calibri" w:hAnsi="Calibri"/>
                <w:sz w:val="24"/>
                <w:szCs w:val="24"/>
              </w:rPr>
              <w:t>Computing</w:t>
            </w:r>
          </w:p>
        </w:tc>
        <w:tc>
          <w:tcPr>
            <w:tcW w:w="2141" w:type="dxa"/>
            <w:shd w:val="clear" w:color="auto" w:fill="auto"/>
          </w:tcPr>
          <w:p w:rsidR="00B41A70" w:rsidRPr="00DB42C4" w:rsidRDefault="00B41A70" w:rsidP="007C5590">
            <w:pPr>
              <w:jc w:val="both"/>
              <w:rPr>
                <w:rFonts w:ascii="Calibri" w:hAnsi="Calibri"/>
                <w:sz w:val="24"/>
                <w:szCs w:val="24"/>
              </w:rPr>
            </w:pPr>
          </w:p>
        </w:tc>
        <w:tc>
          <w:tcPr>
            <w:tcW w:w="1438" w:type="dxa"/>
            <w:shd w:val="clear" w:color="auto" w:fill="auto"/>
          </w:tcPr>
          <w:p w:rsidR="00B41A70" w:rsidRPr="00DB42C4" w:rsidRDefault="00B41A70" w:rsidP="007C5590">
            <w:pPr>
              <w:jc w:val="right"/>
              <w:rPr>
                <w:rFonts w:ascii="Calibri" w:hAnsi="Calibri"/>
                <w:sz w:val="24"/>
                <w:szCs w:val="24"/>
              </w:rPr>
            </w:pPr>
            <w:r w:rsidRPr="00DB42C4">
              <w:rPr>
                <w:rFonts w:ascii="Calibri" w:hAnsi="Calibri"/>
                <w:sz w:val="24"/>
                <w:szCs w:val="24"/>
              </w:rPr>
              <w:t>796.00</w:t>
            </w:r>
          </w:p>
        </w:tc>
      </w:tr>
      <w:tr w:rsidR="00624F2F" w:rsidRPr="00DB42C4" w:rsidTr="00B41A70">
        <w:tc>
          <w:tcPr>
            <w:tcW w:w="5637" w:type="dxa"/>
            <w:shd w:val="clear" w:color="auto" w:fill="auto"/>
          </w:tcPr>
          <w:p w:rsidR="00624F2F" w:rsidRPr="00DB42C4" w:rsidRDefault="00624F2F" w:rsidP="007C5590">
            <w:pPr>
              <w:jc w:val="both"/>
              <w:rPr>
                <w:rFonts w:ascii="Calibri" w:hAnsi="Calibri"/>
                <w:sz w:val="24"/>
                <w:szCs w:val="24"/>
              </w:rPr>
            </w:pPr>
            <w:r w:rsidRPr="00DB42C4">
              <w:rPr>
                <w:rFonts w:ascii="Calibri" w:hAnsi="Calibri"/>
                <w:sz w:val="24"/>
                <w:szCs w:val="24"/>
              </w:rPr>
              <w:t>Year 6 residential  visit</w:t>
            </w:r>
          </w:p>
        </w:tc>
        <w:tc>
          <w:tcPr>
            <w:tcW w:w="2141" w:type="dxa"/>
            <w:shd w:val="clear" w:color="auto" w:fill="auto"/>
          </w:tcPr>
          <w:p w:rsidR="00624F2F" w:rsidRPr="00DB42C4" w:rsidRDefault="00743A65" w:rsidP="007C5590">
            <w:pPr>
              <w:jc w:val="both"/>
              <w:rPr>
                <w:rFonts w:ascii="Calibri" w:hAnsi="Calibri"/>
                <w:sz w:val="24"/>
                <w:szCs w:val="24"/>
              </w:rPr>
            </w:pPr>
            <w:r w:rsidRPr="00DB42C4">
              <w:rPr>
                <w:rFonts w:ascii="Calibri" w:hAnsi="Calibri"/>
                <w:sz w:val="24"/>
                <w:szCs w:val="24"/>
              </w:rPr>
              <w:t>Teacher</w:t>
            </w:r>
          </w:p>
        </w:tc>
        <w:tc>
          <w:tcPr>
            <w:tcW w:w="1438" w:type="dxa"/>
            <w:shd w:val="clear" w:color="auto" w:fill="auto"/>
          </w:tcPr>
          <w:p w:rsidR="00624F2F" w:rsidRPr="00DB42C4" w:rsidRDefault="00B41A70" w:rsidP="007C5590">
            <w:pPr>
              <w:jc w:val="right"/>
              <w:rPr>
                <w:rFonts w:ascii="Calibri" w:hAnsi="Calibri"/>
                <w:sz w:val="24"/>
                <w:szCs w:val="24"/>
              </w:rPr>
            </w:pPr>
            <w:r w:rsidRPr="00DB42C4">
              <w:rPr>
                <w:rFonts w:ascii="Calibri" w:hAnsi="Calibri"/>
                <w:sz w:val="24"/>
                <w:szCs w:val="24"/>
              </w:rPr>
              <w:t>670.</w:t>
            </w:r>
            <w:r w:rsidR="0005570E" w:rsidRPr="00DB42C4">
              <w:rPr>
                <w:rFonts w:ascii="Calibri" w:hAnsi="Calibri"/>
                <w:sz w:val="24"/>
                <w:szCs w:val="24"/>
              </w:rPr>
              <w:t>00</w:t>
            </w:r>
          </w:p>
        </w:tc>
      </w:tr>
      <w:tr w:rsidR="00624F2F" w:rsidRPr="00DB42C4" w:rsidTr="00B41A70">
        <w:tc>
          <w:tcPr>
            <w:tcW w:w="5637" w:type="dxa"/>
            <w:shd w:val="clear" w:color="auto" w:fill="auto"/>
          </w:tcPr>
          <w:p w:rsidR="00624F2F" w:rsidRPr="00DB42C4" w:rsidRDefault="00624F2F" w:rsidP="007C5590">
            <w:pPr>
              <w:jc w:val="both"/>
              <w:rPr>
                <w:rFonts w:ascii="Calibri" w:hAnsi="Calibri"/>
                <w:b/>
                <w:sz w:val="24"/>
                <w:szCs w:val="24"/>
              </w:rPr>
            </w:pPr>
            <w:r w:rsidRPr="00DB42C4">
              <w:rPr>
                <w:rFonts w:ascii="Calibri" w:hAnsi="Calibri"/>
                <w:b/>
                <w:sz w:val="24"/>
                <w:szCs w:val="24"/>
              </w:rPr>
              <w:t>TOTAL</w:t>
            </w:r>
          </w:p>
        </w:tc>
        <w:tc>
          <w:tcPr>
            <w:tcW w:w="2141" w:type="dxa"/>
            <w:shd w:val="clear" w:color="auto" w:fill="auto"/>
          </w:tcPr>
          <w:p w:rsidR="00624F2F" w:rsidRPr="00DB42C4" w:rsidRDefault="00624F2F" w:rsidP="007C5590">
            <w:pPr>
              <w:jc w:val="both"/>
              <w:rPr>
                <w:rFonts w:ascii="Calibri" w:hAnsi="Calibri"/>
                <w:b/>
                <w:sz w:val="24"/>
                <w:szCs w:val="24"/>
              </w:rPr>
            </w:pPr>
          </w:p>
        </w:tc>
        <w:tc>
          <w:tcPr>
            <w:tcW w:w="1438" w:type="dxa"/>
            <w:shd w:val="clear" w:color="auto" w:fill="auto"/>
          </w:tcPr>
          <w:p w:rsidR="00624F2F" w:rsidRPr="00DB42C4" w:rsidRDefault="00D92133" w:rsidP="00B41A70">
            <w:pPr>
              <w:jc w:val="right"/>
              <w:rPr>
                <w:rFonts w:ascii="Calibri" w:hAnsi="Calibri"/>
                <w:b/>
                <w:sz w:val="24"/>
                <w:szCs w:val="24"/>
              </w:rPr>
            </w:pPr>
            <w:r w:rsidRPr="00DB42C4">
              <w:rPr>
                <w:rFonts w:ascii="Calibri" w:hAnsi="Calibri"/>
                <w:b/>
                <w:sz w:val="24"/>
                <w:szCs w:val="24"/>
              </w:rPr>
              <w:t>£</w:t>
            </w:r>
            <w:r w:rsidR="007D013B" w:rsidRPr="00DB42C4">
              <w:rPr>
                <w:rFonts w:ascii="Calibri" w:hAnsi="Calibri"/>
                <w:b/>
                <w:sz w:val="24"/>
                <w:szCs w:val="24"/>
              </w:rPr>
              <w:t>6</w:t>
            </w:r>
            <w:r w:rsidR="00B41A70" w:rsidRPr="00DB42C4">
              <w:rPr>
                <w:rFonts w:ascii="Calibri" w:hAnsi="Calibri"/>
                <w:b/>
                <w:sz w:val="24"/>
                <w:szCs w:val="24"/>
              </w:rPr>
              <w:t>4</w:t>
            </w:r>
            <w:r w:rsidR="002D40F6" w:rsidRPr="00DB42C4">
              <w:rPr>
                <w:rFonts w:ascii="Calibri" w:hAnsi="Calibri"/>
                <w:b/>
                <w:sz w:val="24"/>
                <w:szCs w:val="24"/>
              </w:rPr>
              <w:t>191.5</w:t>
            </w:r>
            <w:r w:rsidR="00B41A70" w:rsidRPr="00DB42C4">
              <w:rPr>
                <w:rFonts w:ascii="Calibri" w:hAnsi="Calibri"/>
                <w:b/>
                <w:sz w:val="24"/>
                <w:szCs w:val="24"/>
              </w:rPr>
              <w:t>0</w:t>
            </w:r>
          </w:p>
        </w:tc>
      </w:tr>
    </w:tbl>
    <w:p w:rsidR="00624F2F" w:rsidRPr="00DB42C4" w:rsidRDefault="00624F2F" w:rsidP="00624F2F">
      <w:pPr>
        <w:tabs>
          <w:tab w:val="left" w:pos="2900"/>
        </w:tabs>
        <w:ind w:left="-900"/>
        <w:jc w:val="both"/>
        <w:rPr>
          <w:rFonts w:ascii="Calibri" w:hAnsi="Calibri"/>
          <w:color w:val="000000"/>
          <w:sz w:val="24"/>
          <w:szCs w:val="24"/>
        </w:rPr>
      </w:pPr>
    </w:p>
    <w:p w:rsidR="00624F2F" w:rsidRPr="00DB42C4" w:rsidRDefault="00624F2F">
      <w:pPr>
        <w:pStyle w:val="Heading1"/>
        <w:spacing w:before="1"/>
        <w:rPr>
          <w:sz w:val="24"/>
          <w:szCs w:val="24"/>
        </w:rPr>
      </w:pPr>
    </w:p>
    <w:p w:rsidR="00913782" w:rsidRPr="00DB42C4" w:rsidRDefault="00913782">
      <w:pPr>
        <w:pStyle w:val="Heading1"/>
        <w:spacing w:before="1"/>
        <w:rPr>
          <w:sz w:val="24"/>
          <w:szCs w:val="24"/>
        </w:rPr>
      </w:pPr>
    </w:p>
    <w:p w:rsidR="00913782" w:rsidRPr="00DB42C4" w:rsidRDefault="00913782">
      <w:pPr>
        <w:pStyle w:val="Heading1"/>
        <w:spacing w:before="1"/>
        <w:rPr>
          <w:sz w:val="24"/>
          <w:szCs w:val="24"/>
        </w:rPr>
      </w:pPr>
    </w:p>
    <w:p w:rsidR="00913782" w:rsidRPr="00DB42C4" w:rsidRDefault="00913782">
      <w:pPr>
        <w:pStyle w:val="Heading1"/>
        <w:spacing w:before="1"/>
        <w:rPr>
          <w:sz w:val="24"/>
          <w:szCs w:val="24"/>
        </w:rPr>
      </w:pPr>
    </w:p>
    <w:p w:rsidR="00913782" w:rsidRPr="00DB42C4" w:rsidRDefault="00913782">
      <w:pPr>
        <w:pStyle w:val="Heading1"/>
        <w:spacing w:before="1"/>
        <w:rPr>
          <w:sz w:val="24"/>
          <w:szCs w:val="24"/>
        </w:rPr>
      </w:pPr>
    </w:p>
    <w:p w:rsidR="00913782" w:rsidRPr="00DB42C4" w:rsidRDefault="00913782">
      <w:pPr>
        <w:pStyle w:val="Heading1"/>
        <w:spacing w:before="1"/>
        <w:rPr>
          <w:sz w:val="24"/>
          <w:szCs w:val="24"/>
        </w:rPr>
      </w:pPr>
    </w:p>
    <w:p w:rsidR="00913782" w:rsidRPr="00DB42C4" w:rsidRDefault="00913782">
      <w:pPr>
        <w:pStyle w:val="Heading1"/>
        <w:spacing w:before="1"/>
        <w:rPr>
          <w:sz w:val="24"/>
          <w:szCs w:val="24"/>
        </w:rPr>
      </w:pPr>
    </w:p>
    <w:p w:rsidR="00913782" w:rsidRPr="00DB42C4" w:rsidRDefault="00913782">
      <w:pPr>
        <w:pStyle w:val="Heading1"/>
        <w:spacing w:before="1"/>
        <w:rPr>
          <w:sz w:val="24"/>
          <w:szCs w:val="24"/>
        </w:rPr>
      </w:pPr>
    </w:p>
    <w:p w:rsidR="00913782" w:rsidRPr="00DB42C4" w:rsidRDefault="00913782">
      <w:pPr>
        <w:pStyle w:val="Heading1"/>
        <w:spacing w:before="1"/>
        <w:rPr>
          <w:sz w:val="24"/>
          <w:szCs w:val="24"/>
        </w:rPr>
      </w:pPr>
    </w:p>
    <w:p w:rsidR="00913782" w:rsidRPr="00DB42C4" w:rsidRDefault="00913782" w:rsidP="00913782">
      <w:pPr>
        <w:pStyle w:val="Heading1"/>
        <w:spacing w:before="1"/>
        <w:ind w:left="0"/>
        <w:rPr>
          <w:sz w:val="24"/>
          <w:szCs w:val="24"/>
        </w:rPr>
      </w:pPr>
    </w:p>
    <w:p w:rsidR="00B41A70" w:rsidRPr="00DB42C4" w:rsidRDefault="00B41A70" w:rsidP="00913782">
      <w:pPr>
        <w:pStyle w:val="Heading1"/>
        <w:spacing w:before="1"/>
        <w:ind w:left="0"/>
        <w:rPr>
          <w:sz w:val="24"/>
          <w:szCs w:val="24"/>
        </w:rPr>
      </w:pPr>
    </w:p>
    <w:p w:rsidR="00B41A70" w:rsidRPr="00DB42C4" w:rsidRDefault="00B41A70" w:rsidP="00913782">
      <w:pPr>
        <w:pStyle w:val="Heading1"/>
        <w:spacing w:before="1"/>
        <w:ind w:left="0"/>
        <w:rPr>
          <w:sz w:val="24"/>
          <w:szCs w:val="24"/>
        </w:rPr>
      </w:pPr>
    </w:p>
    <w:p w:rsidR="00B41A70" w:rsidRPr="00DB42C4" w:rsidRDefault="00B41A70" w:rsidP="00913782">
      <w:pPr>
        <w:pStyle w:val="Heading1"/>
        <w:spacing w:before="1"/>
        <w:ind w:left="0"/>
        <w:rPr>
          <w:sz w:val="24"/>
          <w:szCs w:val="24"/>
        </w:rPr>
      </w:pPr>
    </w:p>
    <w:p w:rsidR="00B41A70" w:rsidRPr="00DB42C4" w:rsidRDefault="00B41A70" w:rsidP="00913782">
      <w:pPr>
        <w:pStyle w:val="Heading1"/>
        <w:spacing w:before="1"/>
        <w:ind w:left="0"/>
        <w:rPr>
          <w:sz w:val="24"/>
          <w:szCs w:val="24"/>
        </w:rPr>
      </w:pPr>
    </w:p>
    <w:p w:rsidR="00913782" w:rsidRPr="00DB42C4" w:rsidRDefault="00913782" w:rsidP="00913782">
      <w:pPr>
        <w:pStyle w:val="Heading1"/>
        <w:spacing w:before="1"/>
        <w:ind w:left="0"/>
        <w:rPr>
          <w:sz w:val="24"/>
          <w:szCs w:val="24"/>
        </w:rPr>
      </w:pPr>
      <w:r w:rsidRPr="00DB42C4">
        <w:rPr>
          <w:sz w:val="24"/>
          <w:szCs w:val="24"/>
        </w:rPr>
        <w:t>IMPACT OF OUR INTERVENTION PROGRAMMES</w:t>
      </w:r>
    </w:p>
    <w:p w:rsidR="00913782" w:rsidRPr="00DB42C4" w:rsidRDefault="00913782" w:rsidP="00B41A70">
      <w:pPr>
        <w:pStyle w:val="Heading1"/>
        <w:spacing w:before="1"/>
        <w:ind w:left="0"/>
        <w:rPr>
          <w:sz w:val="24"/>
          <w:szCs w:val="24"/>
        </w:rPr>
      </w:pPr>
    </w:p>
    <w:p w:rsidR="00522A1E" w:rsidRPr="00DB42C4" w:rsidRDefault="00522A1E">
      <w:pPr>
        <w:pStyle w:val="Heading1"/>
        <w:spacing w:before="1"/>
        <w:rPr>
          <w:sz w:val="24"/>
          <w:szCs w:val="24"/>
        </w:rPr>
      </w:pPr>
      <w:r w:rsidRPr="00DB42C4">
        <w:rPr>
          <w:sz w:val="24"/>
          <w:szCs w:val="24"/>
        </w:rPr>
        <w:t>Foundation Stage</w:t>
      </w:r>
      <w:r w:rsidR="00B41A70" w:rsidRPr="00DB42C4">
        <w:rPr>
          <w:sz w:val="24"/>
          <w:szCs w:val="24"/>
        </w:rPr>
        <w:t xml:space="preserve"> 2017/2018</w:t>
      </w:r>
    </w:p>
    <w:p w:rsidR="00D92133" w:rsidRPr="00DB42C4" w:rsidRDefault="00D92133">
      <w:pPr>
        <w:pStyle w:val="Heading1"/>
        <w:spacing w:before="1"/>
        <w:rPr>
          <w:sz w:val="24"/>
          <w:szCs w:val="24"/>
        </w:rPr>
      </w:pPr>
    </w:p>
    <w:tbl>
      <w:tblPr>
        <w:tblStyle w:val="TableGrid"/>
        <w:tblW w:w="0" w:type="auto"/>
        <w:tblInd w:w="820" w:type="dxa"/>
        <w:tblLook w:val="04A0" w:firstRow="1" w:lastRow="0" w:firstColumn="1" w:lastColumn="0" w:noHBand="0" w:noVBand="1"/>
      </w:tblPr>
      <w:tblGrid>
        <w:gridCol w:w="2041"/>
        <w:gridCol w:w="1977"/>
        <w:gridCol w:w="1791"/>
        <w:gridCol w:w="2228"/>
      </w:tblGrid>
      <w:tr w:rsidR="00011395" w:rsidRPr="00DB42C4" w:rsidTr="00794FAB">
        <w:tc>
          <w:tcPr>
            <w:tcW w:w="2041" w:type="dxa"/>
          </w:tcPr>
          <w:p w:rsidR="00011395" w:rsidRPr="00DB42C4" w:rsidRDefault="00011395">
            <w:pPr>
              <w:pStyle w:val="Heading1"/>
              <w:spacing w:before="1"/>
              <w:ind w:left="0"/>
              <w:rPr>
                <w:b w:val="0"/>
                <w:sz w:val="24"/>
                <w:szCs w:val="24"/>
              </w:rPr>
            </w:pPr>
          </w:p>
        </w:tc>
        <w:tc>
          <w:tcPr>
            <w:tcW w:w="1977" w:type="dxa"/>
          </w:tcPr>
          <w:p w:rsidR="00011395" w:rsidRPr="00DB42C4" w:rsidRDefault="00011395">
            <w:pPr>
              <w:pStyle w:val="Heading1"/>
              <w:spacing w:before="1"/>
              <w:ind w:left="0"/>
              <w:rPr>
                <w:b w:val="0"/>
                <w:sz w:val="24"/>
                <w:szCs w:val="24"/>
              </w:rPr>
            </w:pPr>
          </w:p>
        </w:tc>
        <w:tc>
          <w:tcPr>
            <w:tcW w:w="1791" w:type="dxa"/>
          </w:tcPr>
          <w:p w:rsidR="00011395" w:rsidRPr="00DB42C4" w:rsidRDefault="00011395">
            <w:pPr>
              <w:pStyle w:val="Heading1"/>
              <w:spacing w:before="1"/>
              <w:ind w:left="0"/>
              <w:rPr>
                <w:b w:val="0"/>
                <w:sz w:val="24"/>
                <w:szCs w:val="24"/>
              </w:rPr>
            </w:pPr>
            <w:r w:rsidRPr="00DB42C4">
              <w:rPr>
                <w:b w:val="0"/>
                <w:sz w:val="24"/>
                <w:szCs w:val="24"/>
              </w:rPr>
              <w:t>GLD</w:t>
            </w:r>
          </w:p>
        </w:tc>
        <w:tc>
          <w:tcPr>
            <w:tcW w:w="2228" w:type="dxa"/>
          </w:tcPr>
          <w:p w:rsidR="00011395" w:rsidRPr="00DB42C4" w:rsidRDefault="00011395">
            <w:pPr>
              <w:pStyle w:val="Heading1"/>
              <w:spacing w:before="1"/>
              <w:ind w:left="0"/>
              <w:rPr>
                <w:b w:val="0"/>
                <w:sz w:val="24"/>
                <w:szCs w:val="24"/>
              </w:rPr>
            </w:pPr>
            <w:r w:rsidRPr="00DB42C4">
              <w:rPr>
                <w:b w:val="0"/>
                <w:sz w:val="24"/>
                <w:szCs w:val="24"/>
              </w:rPr>
              <w:t>% GLD</w:t>
            </w:r>
          </w:p>
        </w:tc>
      </w:tr>
      <w:tr w:rsidR="00011395" w:rsidRPr="00DB42C4" w:rsidTr="00794FAB">
        <w:tc>
          <w:tcPr>
            <w:tcW w:w="2041" w:type="dxa"/>
          </w:tcPr>
          <w:p w:rsidR="00011395" w:rsidRPr="00DB42C4" w:rsidRDefault="00011395">
            <w:pPr>
              <w:pStyle w:val="Heading1"/>
              <w:spacing w:before="1"/>
              <w:ind w:left="0"/>
              <w:rPr>
                <w:b w:val="0"/>
                <w:sz w:val="24"/>
                <w:szCs w:val="24"/>
              </w:rPr>
            </w:pPr>
            <w:r w:rsidRPr="00DB42C4">
              <w:rPr>
                <w:b w:val="0"/>
                <w:sz w:val="24"/>
                <w:szCs w:val="24"/>
              </w:rPr>
              <w:t>Number of children</w:t>
            </w:r>
          </w:p>
        </w:tc>
        <w:tc>
          <w:tcPr>
            <w:tcW w:w="1977" w:type="dxa"/>
          </w:tcPr>
          <w:p w:rsidR="00011395" w:rsidRPr="00DB42C4" w:rsidRDefault="00B41A70">
            <w:pPr>
              <w:pStyle w:val="Heading1"/>
              <w:spacing w:before="1"/>
              <w:ind w:left="0"/>
              <w:rPr>
                <w:b w:val="0"/>
                <w:sz w:val="24"/>
                <w:szCs w:val="24"/>
              </w:rPr>
            </w:pPr>
            <w:r w:rsidRPr="00DB42C4">
              <w:rPr>
                <w:b w:val="0"/>
                <w:sz w:val="24"/>
                <w:szCs w:val="24"/>
              </w:rPr>
              <w:t>29</w:t>
            </w:r>
          </w:p>
        </w:tc>
        <w:tc>
          <w:tcPr>
            <w:tcW w:w="1791" w:type="dxa"/>
          </w:tcPr>
          <w:p w:rsidR="00011395" w:rsidRPr="00DB42C4" w:rsidRDefault="00B41A70">
            <w:pPr>
              <w:pStyle w:val="Heading1"/>
              <w:spacing w:before="1"/>
              <w:ind w:left="0"/>
              <w:rPr>
                <w:b w:val="0"/>
                <w:sz w:val="24"/>
                <w:szCs w:val="24"/>
              </w:rPr>
            </w:pPr>
            <w:r w:rsidRPr="00DB42C4">
              <w:rPr>
                <w:b w:val="0"/>
                <w:sz w:val="24"/>
                <w:szCs w:val="24"/>
              </w:rPr>
              <w:t>23/29</w:t>
            </w:r>
          </w:p>
        </w:tc>
        <w:tc>
          <w:tcPr>
            <w:tcW w:w="2228" w:type="dxa"/>
          </w:tcPr>
          <w:p w:rsidR="00011395" w:rsidRPr="00DB42C4" w:rsidRDefault="00B41A70">
            <w:pPr>
              <w:pStyle w:val="Heading1"/>
              <w:spacing w:before="1"/>
              <w:ind w:left="0"/>
              <w:rPr>
                <w:b w:val="0"/>
                <w:sz w:val="24"/>
                <w:szCs w:val="24"/>
              </w:rPr>
            </w:pPr>
            <w:r w:rsidRPr="00DB42C4">
              <w:rPr>
                <w:b w:val="0"/>
                <w:sz w:val="24"/>
                <w:szCs w:val="24"/>
              </w:rPr>
              <w:t>79</w:t>
            </w:r>
            <w:r w:rsidR="00CE4620" w:rsidRPr="00DB42C4">
              <w:rPr>
                <w:b w:val="0"/>
                <w:sz w:val="24"/>
                <w:szCs w:val="24"/>
              </w:rPr>
              <w:t>%</w:t>
            </w:r>
          </w:p>
          <w:p w:rsidR="00794FAB" w:rsidRPr="00DB42C4" w:rsidRDefault="00794FAB">
            <w:pPr>
              <w:pStyle w:val="Heading1"/>
              <w:spacing w:before="1"/>
              <w:ind w:left="0"/>
              <w:rPr>
                <w:b w:val="0"/>
                <w:sz w:val="24"/>
                <w:szCs w:val="24"/>
              </w:rPr>
            </w:pPr>
          </w:p>
        </w:tc>
      </w:tr>
      <w:tr w:rsidR="00011395" w:rsidRPr="00DB42C4" w:rsidTr="00794FAB">
        <w:tc>
          <w:tcPr>
            <w:tcW w:w="2041" w:type="dxa"/>
          </w:tcPr>
          <w:p w:rsidR="00011395" w:rsidRPr="00DB42C4" w:rsidRDefault="009E327B">
            <w:pPr>
              <w:pStyle w:val="Heading1"/>
              <w:spacing w:before="1"/>
              <w:ind w:left="0"/>
              <w:rPr>
                <w:b w:val="0"/>
                <w:sz w:val="24"/>
                <w:szCs w:val="24"/>
              </w:rPr>
            </w:pPr>
            <w:r w:rsidRPr="00DB42C4">
              <w:rPr>
                <w:b w:val="0"/>
                <w:sz w:val="24"/>
                <w:szCs w:val="24"/>
              </w:rPr>
              <w:t>Number of pupil premium</w:t>
            </w:r>
          </w:p>
        </w:tc>
        <w:tc>
          <w:tcPr>
            <w:tcW w:w="1977" w:type="dxa"/>
          </w:tcPr>
          <w:p w:rsidR="00011395" w:rsidRPr="00DB42C4" w:rsidRDefault="00B41A70">
            <w:pPr>
              <w:pStyle w:val="Heading1"/>
              <w:spacing w:before="1"/>
              <w:ind w:left="0"/>
              <w:rPr>
                <w:b w:val="0"/>
                <w:sz w:val="24"/>
                <w:szCs w:val="24"/>
              </w:rPr>
            </w:pPr>
            <w:r w:rsidRPr="00DB42C4">
              <w:rPr>
                <w:b w:val="0"/>
                <w:sz w:val="24"/>
                <w:szCs w:val="24"/>
              </w:rPr>
              <w:t>56</w:t>
            </w:r>
          </w:p>
        </w:tc>
        <w:tc>
          <w:tcPr>
            <w:tcW w:w="1791" w:type="dxa"/>
          </w:tcPr>
          <w:p w:rsidR="00011395" w:rsidRPr="00DB42C4" w:rsidRDefault="00B41A70">
            <w:pPr>
              <w:pStyle w:val="Heading1"/>
              <w:spacing w:before="1"/>
              <w:ind w:left="0"/>
              <w:rPr>
                <w:b w:val="0"/>
                <w:sz w:val="24"/>
                <w:szCs w:val="24"/>
              </w:rPr>
            </w:pPr>
            <w:r w:rsidRPr="00DB42C4">
              <w:rPr>
                <w:b w:val="0"/>
                <w:sz w:val="24"/>
                <w:szCs w:val="24"/>
              </w:rPr>
              <w:t>1/5</w:t>
            </w:r>
          </w:p>
        </w:tc>
        <w:tc>
          <w:tcPr>
            <w:tcW w:w="2228" w:type="dxa"/>
          </w:tcPr>
          <w:p w:rsidR="00011395" w:rsidRPr="00DB42C4" w:rsidRDefault="00B41A70">
            <w:pPr>
              <w:pStyle w:val="Heading1"/>
              <w:spacing w:before="1"/>
              <w:ind w:left="0"/>
              <w:rPr>
                <w:b w:val="0"/>
                <w:sz w:val="24"/>
                <w:szCs w:val="24"/>
              </w:rPr>
            </w:pPr>
            <w:r w:rsidRPr="00DB42C4">
              <w:rPr>
                <w:b w:val="0"/>
                <w:sz w:val="24"/>
                <w:szCs w:val="24"/>
              </w:rPr>
              <w:t>20</w:t>
            </w:r>
            <w:r w:rsidR="00011395" w:rsidRPr="00DB42C4">
              <w:rPr>
                <w:b w:val="0"/>
                <w:sz w:val="24"/>
                <w:szCs w:val="24"/>
              </w:rPr>
              <w:t>%</w:t>
            </w:r>
          </w:p>
        </w:tc>
      </w:tr>
    </w:tbl>
    <w:p w:rsidR="00522A1E" w:rsidRPr="00DB42C4" w:rsidRDefault="00522A1E">
      <w:pPr>
        <w:pStyle w:val="Heading1"/>
        <w:spacing w:before="1"/>
        <w:rPr>
          <w:sz w:val="24"/>
          <w:szCs w:val="24"/>
        </w:rPr>
      </w:pPr>
    </w:p>
    <w:p w:rsidR="00624F2F" w:rsidRPr="00DB42C4" w:rsidRDefault="00011395">
      <w:pPr>
        <w:pStyle w:val="Heading1"/>
        <w:spacing w:before="1"/>
        <w:rPr>
          <w:sz w:val="24"/>
          <w:szCs w:val="24"/>
        </w:rPr>
      </w:pPr>
      <w:r w:rsidRPr="00DB42C4">
        <w:rPr>
          <w:sz w:val="24"/>
          <w:szCs w:val="24"/>
        </w:rPr>
        <w:t>Year 1 Phonics</w:t>
      </w:r>
      <w:r w:rsidR="00B41A70" w:rsidRPr="00DB42C4">
        <w:rPr>
          <w:sz w:val="24"/>
          <w:szCs w:val="24"/>
        </w:rPr>
        <w:t xml:space="preserve"> 2017/2018</w:t>
      </w:r>
    </w:p>
    <w:p w:rsidR="00D92133" w:rsidRPr="00DB42C4" w:rsidRDefault="00D92133">
      <w:pPr>
        <w:pStyle w:val="Heading1"/>
        <w:spacing w:before="1"/>
        <w:rPr>
          <w:sz w:val="24"/>
          <w:szCs w:val="24"/>
        </w:rPr>
      </w:pPr>
    </w:p>
    <w:tbl>
      <w:tblPr>
        <w:tblStyle w:val="TableGrid"/>
        <w:tblW w:w="0" w:type="auto"/>
        <w:tblInd w:w="820" w:type="dxa"/>
        <w:tblLook w:val="04A0" w:firstRow="1" w:lastRow="0" w:firstColumn="1" w:lastColumn="0" w:noHBand="0" w:noVBand="1"/>
      </w:tblPr>
      <w:tblGrid>
        <w:gridCol w:w="2041"/>
        <w:gridCol w:w="1977"/>
        <w:gridCol w:w="2019"/>
        <w:gridCol w:w="2000"/>
      </w:tblGrid>
      <w:tr w:rsidR="00011395" w:rsidRPr="00DB42C4" w:rsidTr="00D236C5">
        <w:tc>
          <w:tcPr>
            <w:tcW w:w="2041" w:type="dxa"/>
          </w:tcPr>
          <w:p w:rsidR="00011395" w:rsidRPr="00DB42C4" w:rsidRDefault="00011395" w:rsidP="00D236C5">
            <w:pPr>
              <w:pStyle w:val="Heading1"/>
              <w:spacing w:before="1"/>
              <w:ind w:left="0"/>
              <w:rPr>
                <w:b w:val="0"/>
                <w:sz w:val="24"/>
                <w:szCs w:val="24"/>
              </w:rPr>
            </w:pPr>
          </w:p>
        </w:tc>
        <w:tc>
          <w:tcPr>
            <w:tcW w:w="1977" w:type="dxa"/>
          </w:tcPr>
          <w:p w:rsidR="00011395" w:rsidRPr="00DB42C4" w:rsidRDefault="00011395" w:rsidP="00D236C5">
            <w:pPr>
              <w:pStyle w:val="Heading1"/>
              <w:spacing w:before="1"/>
              <w:ind w:left="0"/>
              <w:rPr>
                <w:b w:val="0"/>
                <w:sz w:val="24"/>
                <w:szCs w:val="24"/>
              </w:rPr>
            </w:pPr>
          </w:p>
        </w:tc>
        <w:tc>
          <w:tcPr>
            <w:tcW w:w="2019" w:type="dxa"/>
          </w:tcPr>
          <w:p w:rsidR="00011395" w:rsidRPr="00DB42C4" w:rsidRDefault="00011395" w:rsidP="00D236C5">
            <w:pPr>
              <w:pStyle w:val="Heading1"/>
              <w:spacing w:before="1"/>
              <w:ind w:left="0"/>
              <w:rPr>
                <w:b w:val="0"/>
                <w:sz w:val="24"/>
                <w:szCs w:val="24"/>
              </w:rPr>
            </w:pPr>
            <w:r w:rsidRPr="00DB42C4">
              <w:rPr>
                <w:b w:val="0"/>
                <w:sz w:val="24"/>
                <w:szCs w:val="24"/>
              </w:rPr>
              <w:t>Number achieving</w:t>
            </w:r>
          </w:p>
        </w:tc>
        <w:tc>
          <w:tcPr>
            <w:tcW w:w="2000" w:type="dxa"/>
          </w:tcPr>
          <w:p w:rsidR="00011395" w:rsidRPr="00DB42C4" w:rsidRDefault="00011395" w:rsidP="00D236C5">
            <w:pPr>
              <w:pStyle w:val="Heading1"/>
              <w:spacing w:before="1"/>
              <w:ind w:left="0"/>
              <w:rPr>
                <w:b w:val="0"/>
                <w:sz w:val="24"/>
                <w:szCs w:val="24"/>
              </w:rPr>
            </w:pPr>
            <w:r w:rsidRPr="00DB42C4">
              <w:rPr>
                <w:b w:val="0"/>
                <w:sz w:val="24"/>
                <w:szCs w:val="24"/>
              </w:rPr>
              <w:t>% achieving</w:t>
            </w:r>
          </w:p>
        </w:tc>
      </w:tr>
      <w:tr w:rsidR="00011395" w:rsidRPr="00DB42C4" w:rsidTr="00D236C5">
        <w:tc>
          <w:tcPr>
            <w:tcW w:w="2041" w:type="dxa"/>
          </w:tcPr>
          <w:p w:rsidR="00011395" w:rsidRPr="00DB42C4" w:rsidRDefault="00011395" w:rsidP="00D236C5">
            <w:pPr>
              <w:pStyle w:val="Heading1"/>
              <w:spacing w:before="1"/>
              <w:ind w:left="0"/>
              <w:rPr>
                <w:b w:val="0"/>
                <w:sz w:val="24"/>
                <w:szCs w:val="24"/>
              </w:rPr>
            </w:pPr>
            <w:r w:rsidRPr="00DB42C4">
              <w:rPr>
                <w:b w:val="0"/>
                <w:sz w:val="24"/>
                <w:szCs w:val="24"/>
              </w:rPr>
              <w:t>Number of children</w:t>
            </w:r>
          </w:p>
        </w:tc>
        <w:tc>
          <w:tcPr>
            <w:tcW w:w="1977" w:type="dxa"/>
          </w:tcPr>
          <w:p w:rsidR="00011395" w:rsidRPr="00DB42C4" w:rsidRDefault="00CE4620" w:rsidP="00D236C5">
            <w:pPr>
              <w:pStyle w:val="Heading1"/>
              <w:spacing w:before="1"/>
              <w:ind w:left="0"/>
              <w:rPr>
                <w:b w:val="0"/>
                <w:sz w:val="24"/>
                <w:szCs w:val="24"/>
              </w:rPr>
            </w:pPr>
            <w:r w:rsidRPr="00DB42C4">
              <w:rPr>
                <w:b w:val="0"/>
                <w:sz w:val="24"/>
                <w:szCs w:val="24"/>
              </w:rPr>
              <w:t>30</w:t>
            </w:r>
          </w:p>
        </w:tc>
        <w:tc>
          <w:tcPr>
            <w:tcW w:w="2019" w:type="dxa"/>
          </w:tcPr>
          <w:p w:rsidR="00011395" w:rsidRPr="00DB42C4" w:rsidRDefault="00B41A70" w:rsidP="00D236C5">
            <w:pPr>
              <w:pStyle w:val="Heading1"/>
              <w:spacing w:before="1"/>
              <w:ind w:left="0"/>
              <w:rPr>
                <w:b w:val="0"/>
                <w:sz w:val="24"/>
                <w:szCs w:val="24"/>
              </w:rPr>
            </w:pPr>
            <w:r w:rsidRPr="00DB42C4">
              <w:rPr>
                <w:b w:val="0"/>
                <w:sz w:val="24"/>
                <w:szCs w:val="24"/>
              </w:rPr>
              <w:t>26</w:t>
            </w:r>
            <w:r w:rsidR="00CE4620" w:rsidRPr="00DB42C4">
              <w:rPr>
                <w:b w:val="0"/>
                <w:sz w:val="24"/>
                <w:szCs w:val="24"/>
              </w:rPr>
              <w:t>/30</w:t>
            </w:r>
          </w:p>
        </w:tc>
        <w:tc>
          <w:tcPr>
            <w:tcW w:w="2000" w:type="dxa"/>
          </w:tcPr>
          <w:p w:rsidR="00011395" w:rsidRPr="00DB42C4" w:rsidRDefault="00B41A70" w:rsidP="00D236C5">
            <w:pPr>
              <w:pStyle w:val="Heading1"/>
              <w:spacing w:before="1"/>
              <w:ind w:left="0"/>
              <w:rPr>
                <w:b w:val="0"/>
                <w:sz w:val="24"/>
                <w:szCs w:val="24"/>
              </w:rPr>
            </w:pPr>
            <w:r w:rsidRPr="00DB42C4">
              <w:rPr>
                <w:b w:val="0"/>
                <w:sz w:val="24"/>
                <w:szCs w:val="24"/>
              </w:rPr>
              <w:t>8</w:t>
            </w:r>
            <w:r w:rsidR="00CE4620" w:rsidRPr="00DB42C4">
              <w:rPr>
                <w:b w:val="0"/>
                <w:sz w:val="24"/>
                <w:szCs w:val="24"/>
              </w:rPr>
              <w:t>3</w:t>
            </w:r>
            <w:r w:rsidR="00757D9A" w:rsidRPr="00DB42C4">
              <w:rPr>
                <w:b w:val="0"/>
                <w:sz w:val="24"/>
                <w:szCs w:val="24"/>
              </w:rPr>
              <w:t>%</w:t>
            </w:r>
          </w:p>
        </w:tc>
      </w:tr>
      <w:tr w:rsidR="00011395" w:rsidRPr="00DB42C4" w:rsidTr="00D236C5">
        <w:tc>
          <w:tcPr>
            <w:tcW w:w="2041" w:type="dxa"/>
          </w:tcPr>
          <w:p w:rsidR="00011395" w:rsidRPr="00DB42C4" w:rsidRDefault="009E327B" w:rsidP="00D236C5">
            <w:pPr>
              <w:pStyle w:val="Heading1"/>
              <w:spacing w:before="1"/>
              <w:ind w:left="0"/>
              <w:rPr>
                <w:b w:val="0"/>
                <w:sz w:val="24"/>
                <w:szCs w:val="24"/>
              </w:rPr>
            </w:pPr>
            <w:r w:rsidRPr="00DB42C4">
              <w:rPr>
                <w:b w:val="0"/>
                <w:sz w:val="24"/>
                <w:szCs w:val="24"/>
              </w:rPr>
              <w:t>Number of pupil premium</w:t>
            </w:r>
          </w:p>
        </w:tc>
        <w:tc>
          <w:tcPr>
            <w:tcW w:w="1977" w:type="dxa"/>
          </w:tcPr>
          <w:p w:rsidR="00011395" w:rsidRPr="00DB42C4" w:rsidRDefault="00B41A70" w:rsidP="00D236C5">
            <w:pPr>
              <w:pStyle w:val="Heading1"/>
              <w:spacing w:before="1"/>
              <w:ind w:left="0"/>
              <w:rPr>
                <w:b w:val="0"/>
                <w:sz w:val="24"/>
                <w:szCs w:val="24"/>
              </w:rPr>
            </w:pPr>
            <w:r w:rsidRPr="00DB42C4">
              <w:rPr>
                <w:b w:val="0"/>
                <w:sz w:val="24"/>
                <w:szCs w:val="24"/>
              </w:rPr>
              <w:t>9</w:t>
            </w:r>
          </w:p>
        </w:tc>
        <w:tc>
          <w:tcPr>
            <w:tcW w:w="2019" w:type="dxa"/>
          </w:tcPr>
          <w:p w:rsidR="00011395" w:rsidRPr="00DB42C4" w:rsidRDefault="00B41A70" w:rsidP="00D236C5">
            <w:pPr>
              <w:pStyle w:val="Heading1"/>
              <w:spacing w:before="1"/>
              <w:ind w:left="0"/>
              <w:rPr>
                <w:b w:val="0"/>
                <w:sz w:val="24"/>
                <w:szCs w:val="24"/>
              </w:rPr>
            </w:pPr>
            <w:r w:rsidRPr="00DB42C4">
              <w:rPr>
                <w:b w:val="0"/>
                <w:sz w:val="24"/>
                <w:szCs w:val="24"/>
              </w:rPr>
              <w:t>7/9</w:t>
            </w:r>
          </w:p>
        </w:tc>
        <w:tc>
          <w:tcPr>
            <w:tcW w:w="2000" w:type="dxa"/>
          </w:tcPr>
          <w:p w:rsidR="00011395" w:rsidRPr="00DB42C4" w:rsidRDefault="00D07C0D" w:rsidP="00D236C5">
            <w:pPr>
              <w:pStyle w:val="Heading1"/>
              <w:spacing w:before="1"/>
              <w:ind w:left="0"/>
              <w:rPr>
                <w:b w:val="0"/>
                <w:sz w:val="24"/>
                <w:szCs w:val="24"/>
              </w:rPr>
            </w:pPr>
            <w:r w:rsidRPr="00DB42C4">
              <w:rPr>
                <w:b w:val="0"/>
                <w:sz w:val="24"/>
                <w:szCs w:val="24"/>
              </w:rPr>
              <w:t>78</w:t>
            </w:r>
            <w:r w:rsidR="00011395" w:rsidRPr="00DB42C4">
              <w:rPr>
                <w:b w:val="0"/>
                <w:sz w:val="24"/>
                <w:szCs w:val="24"/>
              </w:rPr>
              <w:t>%</w:t>
            </w:r>
          </w:p>
        </w:tc>
      </w:tr>
    </w:tbl>
    <w:p w:rsidR="006C7F31" w:rsidRPr="00DB42C4" w:rsidRDefault="006C7F31" w:rsidP="00913782">
      <w:pPr>
        <w:pStyle w:val="Heading1"/>
        <w:spacing w:before="1"/>
        <w:ind w:left="0"/>
        <w:rPr>
          <w:sz w:val="24"/>
          <w:szCs w:val="24"/>
        </w:rPr>
      </w:pPr>
    </w:p>
    <w:p w:rsidR="00CA2B8B" w:rsidRPr="00DB42C4" w:rsidRDefault="00CA2B8B" w:rsidP="00913782">
      <w:pPr>
        <w:pStyle w:val="Heading1"/>
        <w:spacing w:before="1"/>
        <w:ind w:left="0"/>
        <w:rPr>
          <w:sz w:val="24"/>
          <w:szCs w:val="24"/>
        </w:rPr>
      </w:pPr>
    </w:p>
    <w:p w:rsidR="00CA2B8B" w:rsidRPr="00DB42C4" w:rsidRDefault="00CA2B8B" w:rsidP="00913782">
      <w:pPr>
        <w:pStyle w:val="Heading1"/>
        <w:spacing w:before="1"/>
        <w:ind w:left="0"/>
        <w:rPr>
          <w:sz w:val="24"/>
          <w:szCs w:val="24"/>
        </w:rPr>
      </w:pPr>
      <w:r w:rsidRPr="00DB42C4">
        <w:rPr>
          <w:sz w:val="24"/>
          <w:szCs w:val="24"/>
        </w:rPr>
        <w:t>Key Stage 1 results, Year 2</w:t>
      </w:r>
      <w:r w:rsidR="00D07C0D" w:rsidRPr="00DB42C4">
        <w:rPr>
          <w:sz w:val="24"/>
          <w:szCs w:val="24"/>
        </w:rPr>
        <w:t xml:space="preserve"> June 2018</w:t>
      </w:r>
    </w:p>
    <w:p w:rsidR="00D92133" w:rsidRPr="00DB42C4" w:rsidRDefault="00D92133" w:rsidP="00913782">
      <w:pPr>
        <w:pStyle w:val="Heading1"/>
        <w:spacing w:before="1"/>
        <w:ind w:left="0"/>
        <w:rPr>
          <w:sz w:val="24"/>
          <w:szCs w:val="24"/>
        </w:rPr>
      </w:pPr>
    </w:p>
    <w:tbl>
      <w:tblPr>
        <w:tblStyle w:val="TableGrid"/>
        <w:tblW w:w="0" w:type="auto"/>
        <w:tblLook w:val="04A0" w:firstRow="1" w:lastRow="0" w:firstColumn="1" w:lastColumn="0" w:noHBand="0" w:noVBand="1"/>
      </w:tblPr>
      <w:tblGrid>
        <w:gridCol w:w="1493"/>
        <w:gridCol w:w="1538"/>
        <w:gridCol w:w="1781"/>
        <w:gridCol w:w="1914"/>
      </w:tblGrid>
      <w:tr w:rsidR="00864003" w:rsidRPr="00DB42C4" w:rsidTr="005865AA">
        <w:tc>
          <w:tcPr>
            <w:tcW w:w="1493" w:type="dxa"/>
          </w:tcPr>
          <w:p w:rsidR="00864003" w:rsidRPr="00DB42C4" w:rsidRDefault="00864003" w:rsidP="00913782">
            <w:pPr>
              <w:pStyle w:val="Heading1"/>
              <w:spacing w:before="1"/>
              <w:ind w:left="0"/>
              <w:rPr>
                <w:b w:val="0"/>
                <w:sz w:val="24"/>
                <w:szCs w:val="24"/>
              </w:rPr>
            </w:pPr>
          </w:p>
        </w:tc>
        <w:tc>
          <w:tcPr>
            <w:tcW w:w="1538" w:type="dxa"/>
          </w:tcPr>
          <w:p w:rsidR="00864003" w:rsidRPr="00DB42C4" w:rsidRDefault="00864003" w:rsidP="00913782">
            <w:pPr>
              <w:pStyle w:val="Heading1"/>
              <w:spacing w:before="1"/>
              <w:ind w:left="0"/>
              <w:rPr>
                <w:b w:val="0"/>
                <w:sz w:val="24"/>
                <w:szCs w:val="24"/>
              </w:rPr>
            </w:pPr>
          </w:p>
        </w:tc>
        <w:tc>
          <w:tcPr>
            <w:tcW w:w="1781" w:type="dxa"/>
          </w:tcPr>
          <w:p w:rsidR="00864003" w:rsidRPr="00DB42C4" w:rsidRDefault="00864003" w:rsidP="00913782">
            <w:pPr>
              <w:pStyle w:val="Heading1"/>
              <w:spacing w:before="1"/>
              <w:ind w:left="0"/>
              <w:rPr>
                <w:b w:val="0"/>
                <w:sz w:val="24"/>
                <w:szCs w:val="24"/>
              </w:rPr>
            </w:pPr>
            <w:r w:rsidRPr="00DB42C4">
              <w:rPr>
                <w:b w:val="0"/>
                <w:sz w:val="24"/>
                <w:szCs w:val="24"/>
              </w:rPr>
              <w:t xml:space="preserve">SCHOOL </w:t>
            </w:r>
          </w:p>
          <w:p w:rsidR="00864003" w:rsidRPr="00DB42C4" w:rsidRDefault="00864003" w:rsidP="00913782">
            <w:pPr>
              <w:pStyle w:val="Heading1"/>
              <w:spacing w:before="1"/>
              <w:ind w:left="0"/>
              <w:rPr>
                <w:b w:val="0"/>
                <w:sz w:val="24"/>
                <w:szCs w:val="24"/>
              </w:rPr>
            </w:pPr>
            <w:r w:rsidRPr="00DB42C4">
              <w:rPr>
                <w:b w:val="0"/>
                <w:sz w:val="24"/>
                <w:szCs w:val="24"/>
              </w:rPr>
              <w:t>(30 CHILDREN)</w:t>
            </w:r>
          </w:p>
        </w:tc>
        <w:tc>
          <w:tcPr>
            <w:tcW w:w="1914" w:type="dxa"/>
          </w:tcPr>
          <w:p w:rsidR="00864003" w:rsidRPr="00DB42C4" w:rsidRDefault="00864003" w:rsidP="00913782">
            <w:pPr>
              <w:pStyle w:val="Heading1"/>
              <w:spacing w:before="1"/>
              <w:ind w:left="0"/>
              <w:rPr>
                <w:b w:val="0"/>
                <w:sz w:val="24"/>
                <w:szCs w:val="24"/>
              </w:rPr>
            </w:pPr>
            <w:r w:rsidRPr="00DB42C4">
              <w:rPr>
                <w:b w:val="0"/>
                <w:sz w:val="24"/>
                <w:szCs w:val="24"/>
              </w:rPr>
              <w:t xml:space="preserve">PUPIL PREMIUM  </w:t>
            </w:r>
          </w:p>
          <w:p w:rsidR="00864003" w:rsidRPr="00DB42C4" w:rsidRDefault="00864003" w:rsidP="00913782">
            <w:pPr>
              <w:pStyle w:val="Heading1"/>
              <w:spacing w:before="1"/>
              <w:ind w:left="0"/>
              <w:rPr>
                <w:b w:val="0"/>
                <w:sz w:val="24"/>
                <w:szCs w:val="24"/>
              </w:rPr>
            </w:pPr>
            <w:r w:rsidRPr="00DB42C4">
              <w:rPr>
                <w:b w:val="0"/>
                <w:sz w:val="24"/>
                <w:szCs w:val="24"/>
              </w:rPr>
              <w:t>(6 CHILDREN)</w:t>
            </w:r>
          </w:p>
        </w:tc>
      </w:tr>
      <w:tr w:rsidR="00864003" w:rsidRPr="00DB42C4" w:rsidTr="005865AA">
        <w:tc>
          <w:tcPr>
            <w:tcW w:w="1493" w:type="dxa"/>
          </w:tcPr>
          <w:p w:rsidR="00864003" w:rsidRPr="00DB42C4" w:rsidRDefault="00864003" w:rsidP="00913782">
            <w:pPr>
              <w:pStyle w:val="Heading1"/>
              <w:spacing w:before="1"/>
              <w:ind w:left="0"/>
              <w:rPr>
                <w:b w:val="0"/>
                <w:sz w:val="24"/>
                <w:szCs w:val="24"/>
              </w:rPr>
            </w:pPr>
            <w:r w:rsidRPr="00DB42C4">
              <w:rPr>
                <w:b w:val="0"/>
                <w:sz w:val="24"/>
                <w:szCs w:val="24"/>
              </w:rPr>
              <w:t>Reading</w:t>
            </w:r>
          </w:p>
        </w:tc>
        <w:tc>
          <w:tcPr>
            <w:tcW w:w="1538" w:type="dxa"/>
          </w:tcPr>
          <w:p w:rsidR="00864003" w:rsidRPr="00DB42C4" w:rsidRDefault="00864003" w:rsidP="00913782">
            <w:pPr>
              <w:pStyle w:val="Heading1"/>
              <w:spacing w:before="1"/>
              <w:ind w:left="0"/>
              <w:rPr>
                <w:b w:val="0"/>
                <w:sz w:val="24"/>
                <w:szCs w:val="24"/>
              </w:rPr>
            </w:pPr>
            <w:r w:rsidRPr="00DB42C4">
              <w:rPr>
                <w:b w:val="0"/>
                <w:sz w:val="24"/>
                <w:szCs w:val="24"/>
              </w:rPr>
              <w:t>% expected standard +</w:t>
            </w:r>
          </w:p>
        </w:tc>
        <w:tc>
          <w:tcPr>
            <w:tcW w:w="1781" w:type="dxa"/>
          </w:tcPr>
          <w:p w:rsidR="00864003" w:rsidRPr="00DB42C4" w:rsidRDefault="00864003" w:rsidP="00913782">
            <w:pPr>
              <w:pStyle w:val="Heading1"/>
              <w:spacing w:before="1"/>
              <w:ind w:left="0"/>
              <w:rPr>
                <w:b w:val="0"/>
                <w:sz w:val="24"/>
                <w:szCs w:val="24"/>
              </w:rPr>
            </w:pPr>
            <w:r w:rsidRPr="00DB42C4">
              <w:rPr>
                <w:b w:val="0"/>
                <w:sz w:val="24"/>
                <w:szCs w:val="24"/>
              </w:rPr>
              <w:t>70%</w:t>
            </w:r>
          </w:p>
        </w:tc>
        <w:tc>
          <w:tcPr>
            <w:tcW w:w="1914" w:type="dxa"/>
          </w:tcPr>
          <w:p w:rsidR="00864003" w:rsidRPr="00DB42C4" w:rsidRDefault="00864003" w:rsidP="00913782">
            <w:pPr>
              <w:pStyle w:val="Heading1"/>
              <w:spacing w:before="1"/>
              <w:ind w:left="0"/>
              <w:rPr>
                <w:b w:val="0"/>
                <w:sz w:val="24"/>
                <w:szCs w:val="24"/>
              </w:rPr>
            </w:pPr>
            <w:r w:rsidRPr="00DB42C4">
              <w:rPr>
                <w:b w:val="0"/>
                <w:sz w:val="24"/>
                <w:szCs w:val="24"/>
              </w:rPr>
              <w:t>67%      4/6</w:t>
            </w:r>
          </w:p>
        </w:tc>
      </w:tr>
      <w:tr w:rsidR="00864003" w:rsidRPr="00DB42C4" w:rsidTr="005865AA">
        <w:tc>
          <w:tcPr>
            <w:tcW w:w="1493" w:type="dxa"/>
          </w:tcPr>
          <w:p w:rsidR="00864003" w:rsidRPr="00DB42C4" w:rsidRDefault="00864003" w:rsidP="00913782">
            <w:pPr>
              <w:pStyle w:val="Heading1"/>
              <w:spacing w:before="1"/>
              <w:ind w:left="0"/>
              <w:rPr>
                <w:b w:val="0"/>
                <w:sz w:val="24"/>
                <w:szCs w:val="24"/>
              </w:rPr>
            </w:pPr>
            <w:r w:rsidRPr="00DB42C4">
              <w:rPr>
                <w:b w:val="0"/>
                <w:sz w:val="24"/>
                <w:szCs w:val="24"/>
              </w:rPr>
              <w:t>Writing</w:t>
            </w:r>
          </w:p>
        </w:tc>
        <w:tc>
          <w:tcPr>
            <w:tcW w:w="1538" w:type="dxa"/>
          </w:tcPr>
          <w:p w:rsidR="00864003" w:rsidRPr="00DB42C4" w:rsidRDefault="00864003" w:rsidP="00913782">
            <w:pPr>
              <w:pStyle w:val="Heading1"/>
              <w:spacing w:before="1"/>
              <w:ind w:left="0"/>
              <w:rPr>
                <w:b w:val="0"/>
                <w:sz w:val="24"/>
                <w:szCs w:val="24"/>
              </w:rPr>
            </w:pPr>
            <w:r w:rsidRPr="00DB42C4">
              <w:rPr>
                <w:b w:val="0"/>
                <w:sz w:val="24"/>
                <w:szCs w:val="24"/>
              </w:rPr>
              <w:t>% expected standard +</w:t>
            </w:r>
          </w:p>
        </w:tc>
        <w:tc>
          <w:tcPr>
            <w:tcW w:w="1781" w:type="dxa"/>
          </w:tcPr>
          <w:p w:rsidR="00864003" w:rsidRPr="00DB42C4" w:rsidRDefault="00864003" w:rsidP="00913782">
            <w:pPr>
              <w:pStyle w:val="Heading1"/>
              <w:spacing w:before="1"/>
              <w:ind w:left="0"/>
              <w:rPr>
                <w:b w:val="0"/>
                <w:sz w:val="24"/>
                <w:szCs w:val="24"/>
              </w:rPr>
            </w:pPr>
            <w:r w:rsidRPr="00DB42C4">
              <w:rPr>
                <w:b w:val="0"/>
                <w:sz w:val="24"/>
                <w:szCs w:val="24"/>
              </w:rPr>
              <w:t>67%</w:t>
            </w:r>
          </w:p>
        </w:tc>
        <w:tc>
          <w:tcPr>
            <w:tcW w:w="1914" w:type="dxa"/>
          </w:tcPr>
          <w:p w:rsidR="00864003" w:rsidRPr="00DB42C4" w:rsidRDefault="00864003" w:rsidP="00913782">
            <w:pPr>
              <w:pStyle w:val="Heading1"/>
              <w:spacing w:before="1"/>
              <w:ind w:left="0"/>
              <w:rPr>
                <w:b w:val="0"/>
                <w:sz w:val="24"/>
                <w:szCs w:val="24"/>
              </w:rPr>
            </w:pPr>
            <w:r w:rsidRPr="00DB42C4">
              <w:rPr>
                <w:b w:val="0"/>
                <w:sz w:val="24"/>
                <w:szCs w:val="24"/>
              </w:rPr>
              <w:t>83%      5/6</w:t>
            </w:r>
          </w:p>
        </w:tc>
      </w:tr>
      <w:tr w:rsidR="00864003" w:rsidRPr="00DB42C4" w:rsidTr="005865AA">
        <w:tc>
          <w:tcPr>
            <w:tcW w:w="1493" w:type="dxa"/>
          </w:tcPr>
          <w:p w:rsidR="00864003" w:rsidRPr="00DB42C4" w:rsidRDefault="00864003" w:rsidP="00913782">
            <w:pPr>
              <w:pStyle w:val="Heading1"/>
              <w:spacing w:before="1"/>
              <w:ind w:left="0"/>
              <w:rPr>
                <w:b w:val="0"/>
                <w:sz w:val="24"/>
                <w:szCs w:val="24"/>
              </w:rPr>
            </w:pPr>
            <w:r w:rsidRPr="00DB42C4">
              <w:rPr>
                <w:b w:val="0"/>
                <w:sz w:val="24"/>
                <w:szCs w:val="24"/>
              </w:rPr>
              <w:t>Maths</w:t>
            </w:r>
          </w:p>
        </w:tc>
        <w:tc>
          <w:tcPr>
            <w:tcW w:w="1538" w:type="dxa"/>
          </w:tcPr>
          <w:p w:rsidR="00864003" w:rsidRPr="00DB42C4" w:rsidRDefault="00864003" w:rsidP="00913782">
            <w:pPr>
              <w:pStyle w:val="Heading1"/>
              <w:spacing w:before="1"/>
              <w:ind w:left="0"/>
              <w:rPr>
                <w:b w:val="0"/>
                <w:sz w:val="24"/>
                <w:szCs w:val="24"/>
              </w:rPr>
            </w:pPr>
            <w:r w:rsidRPr="00DB42C4">
              <w:rPr>
                <w:b w:val="0"/>
                <w:sz w:val="24"/>
                <w:szCs w:val="24"/>
              </w:rPr>
              <w:t>% expected standard +</w:t>
            </w:r>
          </w:p>
        </w:tc>
        <w:tc>
          <w:tcPr>
            <w:tcW w:w="1781" w:type="dxa"/>
          </w:tcPr>
          <w:p w:rsidR="00864003" w:rsidRPr="00DB42C4" w:rsidRDefault="00864003" w:rsidP="00913782">
            <w:pPr>
              <w:pStyle w:val="Heading1"/>
              <w:spacing w:before="1"/>
              <w:ind w:left="0"/>
              <w:rPr>
                <w:b w:val="0"/>
                <w:sz w:val="24"/>
                <w:szCs w:val="24"/>
              </w:rPr>
            </w:pPr>
            <w:r w:rsidRPr="00DB42C4">
              <w:rPr>
                <w:b w:val="0"/>
                <w:sz w:val="24"/>
                <w:szCs w:val="24"/>
              </w:rPr>
              <w:t>80%</w:t>
            </w:r>
          </w:p>
        </w:tc>
        <w:tc>
          <w:tcPr>
            <w:tcW w:w="1914" w:type="dxa"/>
          </w:tcPr>
          <w:p w:rsidR="00864003" w:rsidRPr="00DB42C4" w:rsidRDefault="00864003" w:rsidP="00913782">
            <w:pPr>
              <w:pStyle w:val="Heading1"/>
              <w:spacing w:before="1"/>
              <w:ind w:left="0"/>
              <w:rPr>
                <w:b w:val="0"/>
                <w:sz w:val="24"/>
                <w:szCs w:val="24"/>
              </w:rPr>
            </w:pPr>
            <w:r w:rsidRPr="00DB42C4">
              <w:rPr>
                <w:b w:val="0"/>
                <w:sz w:val="24"/>
                <w:szCs w:val="24"/>
              </w:rPr>
              <w:t>83%      5/6</w:t>
            </w:r>
          </w:p>
        </w:tc>
      </w:tr>
      <w:tr w:rsidR="00864003" w:rsidRPr="00DB42C4" w:rsidTr="005865AA">
        <w:tc>
          <w:tcPr>
            <w:tcW w:w="1493" w:type="dxa"/>
          </w:tcPr>
          <w:p w:rsidR="00864003" w:rsidRPr="00DB42C4" w:rsidRDefault="00864003" w:rsidP="00913782">
            <w:pPr>
              <w:pStyle w:val="Heading1"/>
              <w:spacing w:before="1"/>
              <w:ind w:left="0"/>
              <w:rPr>
                <w:b w:val="0"/>
                <w:sz w:val="24"/>
                <w:szCs w:val="24"/>
              </w:rPr>
            </w:pPr>
            <w:r w:rsidRPr="00DB42C4">
              <w:rPr>
                <w:b w:val="0"/>
                <w:sz w:val="24"/>
                <w:szCs w:val="24"/>
              </w:rPr>
              <w:t>Reading</w:t>
            </w:r>
          </w:p>
        </w:tc>
        <w:tc>
          <w:tcPr>
            <w:tcW w:w="1538" w:type="dxa"/>
          </w:tcPr>
          <w:p w:rsidR="00864003" w:rsidRPr="00DB42C4" w:rsidRDefault="00864003" w:rsidP="00913782">
            <w:pPr>
              <w:pStyle w:val="Heading1"/>
              <w:spacing w:before="1"/>
              <w:ind w:left="0"/>
              <w:rPr>
                <w:b w:val="0"/>
                <w:sz w:val="24"/>
                <w:szCs w:val="24"/>
              </w:rPr>
            </w:pPr>
            <w:r w:rsidRPr="00DB42C4">
              <w:rPr>
                <w:b w:val="0"/>
                <w:sz w:val="24"/>
                <w:szCs w:val="24"/>
              </w:rPr>
              <w:t>% greater depth</w:t>
            </w:r>
          </w:p>
        </w:tc>
        <w:tc>
          <w:tcPr>
            <w:tcW w:w="1781" w:type="dxa"/>
          </w:tcPr>
          <w:p w:rsidR="00864003" w:rsidRPr="00DB42C4" w:rsidRDefault="00864003" w:rsidP="00913782">
            <w:pPr>
              <w:pStyle w:val="Heading1"/>
              <w:spacing w:before="1"/>
              <w:ind w:left="0"/>
              <w:rPr>
                <w:b w:val="0"/>
                <w:sz w:val="24"/>
                <w:szCs w:val="24"/>
              </w:rPr>
            </w:pPr>
            <w:r w:rsidRPr="00DB42C4">
              <w:rPr>
                <w:b w:val="0"/>
                <w:sz w:val="24"/>
                <w:szCs w:val="24"/>
              </w:rPr>
              <w:t>27%</w:t>
            </w:r>
          </w:p>
        </w:tc>
        <w:tc>
          <w:tcPr>
            <w:tcW w:w="1914" w:type="dxa"/>
          </w:tcPr>
          <w:p w:rsidR="00864003" w:rsidRPr="00DB42C4" w:rsidRDefault="00864003" w:rsidP="00913782">
            <w:pPr>
              <w:pStyle w:val="Heading1"/>
              <w:spacing w:before="1"/>
              <w:ind w:left="0"/>
              <w:rPr>
                <w:b w:val="0"/>
                <w:sz w:val="24"/>
                <w:szCs w:val="24"/>
              </w:rPr>
            </w:pPr>
            <w:r w:rsidRPr="00DB42C4">
              <w:rPr>
                <w:b w:val="0"/>
                <w:sz w:val="24"/>
                <w:szCs w:val="24"/>
              </w:rPr>
              <w:t>17%      1/6</w:t>
            </w:r>
          </w:p>
        </w:tc>
      </w:tr>
      <w:tr w:rsidR="00864003" w:rsidRPr="00DB42C4" w:rsidTr="005865AA">
        <w:tc>
          <w:tcPr>
            <w:tcW w:w="1493" w:type="dxa"/>
          </w:tcPr>
          <w:p w:rsidR="00864003" w:rsidRPr="00DB42C4" w:rsidRDefault="00864003" w:rsidP="00913782">
            <w:pPr>
              <w:pStyle w:val="Heading1"/>
              <w:spacing w:before="1"/>
              <w:ind w:left="0"/>
              <w:rPr>
                <w:b w:val="0"/>
                <w:sz w:val="24"/>
                <w:szCs w:val="24"/>
              </w:rPr>
            </w:pPr>
            <w:r w:rsidRPr="00DB42C4">
              <w:rPr>
                <w:b w:val="0"/>
                <w:sz w:val="24"/>
                <w:szCs w:val="24"/>
              </w:rPr>
              <w:t>Writing</w:t>
            </w:r>
          </w:p>
        </w:tc>
        <w:tc>
          <w:tcPr>
            <w:tcW w:w="1538" w:type="dxa"/>
          </w:tcPr>
          <w:p w:rsidR="00864003" w:rsidRPr="00DB42C4" w:rsidRDefault="00864003" w:rsidP="00913782">
            <w:pPr>
              <w:pStyle w:val="Heading1"/>
              <w:spacing w:before="1"/>
              <w:ind w:left="0"/>
              <w:rPr>
                <w:b w:val="0"/>
                <w:sz w:val="24"/>
                <w:szCs w:val="24"/>
              </w:rPr>
            </w:pPr>
            <w:r w:rsidRPr="00DB42C4">
              <w:rPr>
                <w:b w:val="0"/>
                <w:sz w:val="24"/>
                <w:szCs w:val="24"/>
              </w:rPr>
              <w:t>% greater depth</w:t>
            </w:r>
          </w:p>
        </w:tc>
        <w:tc>
          <w:tcPr>
            <w:tcW w:w="1781" w:type="dxa"/>
          </w:tcPr>
          <w:p w:rsidR="00864003" w:rsidRPr="00DB42C4" w:rsidRDefault="00864003" w:rsidP="00913782">
            <w:pPr>
              <w:pStyle w:val="Heading1"/>
              <w:spacing w:before="1"/>
              <w:ind w:left="0"/>
              <w:rPr>
                <w:b w:val="0"/>
                <w:sz w:val="24"/>
                <w:szCs w:val="24"/>
              </w:rPr>
            </w:pPr>
            <w:r w:rsidRPr="00DB42C4">
              <w:rPr>
                <w:b w:val="0"/>
                <w:sz w:val="24"/>
                <w:szCs w:val="24"/>
              </w:rPr>
              <w:t>17%</w:t>
            </w:r>
          </w:p>
        </w:tc>
        <w:tc>
          <w:tcPr>
            <w:tcW w:w="1914" w:type="dxa"/>
          </w:tcPr>
          <w:p w:rsidR="00864003" w:rsidRPr="00DB42C4" w:rsidRDefault="00864003" w:rsidP="00913782">
            <w:pPr>
              <w:pStyle w:val="Heading1"/>
              <w:spacing w:before="1"/>
              <w:ind w:left="0"/>
              <w:rPr>
                <w:b w:val="0"/>
                <w:sz w:val="24"/>
                <w:szCs w:val="24"/>
              </w:rPr>
            </w:pPr>
            <w:r w:rsidRPr="00DB42C4">
              <w:rPr>
                <w:b w:val="0"/>
                <w:sz w:val="24"/>
                <w:szCs w:val="24"/>
              </w:rPr>
              <w:t>0             0</w:t>
            </w:r>
          </w:p>
        </w:tc>
      </w:tr>
      <w:tr w:rsidR="00864003" w:rsidRPr="00DB42C4" w:rsidTr="005865AA">
        <w:tc>
          <w:tcPr>
            <w:tcW w:w="1493" w:type="dxa"/>
          </w:tcPr>
          <w:p w:rsidR="00864003" w:rsidRPr="00DB42C4" w:rsidRDefault="00864003" w:rsidP="00913782">
            <w:pPr>
              <w:pStyle w:val="Heading1"/>
              <w:spacing w:before="1"/>
              <w:ind w:left="0"/>
              <w:rPr>
                <w:b w:val="0"/>
                <w:sz w:val="24"/>
                <w:szCs w:val="24"/>
              </w:rPr>
            </w:pPr>
            <w:r w:rsidRPr="00DB42C4">
              <w:rPr>
                <w:b w:val="0"/>
                <w:sz w:val="24"/>
                <w:szCs w:val="24"/>
              </w:rPr>
              <w:t>Maths</w:t>
            </w:r>
          </w:p>
        </w:tc>
        <w:tc>
          <w:tcPr>
            <w:tcW w:w="1538" w:type="dxa"/>
          </w:tcPr>
          <w:p w:rsidR="00864003" w:rsidRPr="00DB42C4" w:rsidRDefault="00864003" w:rsidP="00913782">
            <w:pPr>
              <w:pStyle w:val="Heading1"/>
              <w:spacing w:before="1"/>
              <w:ind w:left="0"/>
              <w:rPr>
                <w:b w:val="0"/>
                <w:sz w:val="24"/>
                <w:szCs w:val="24"/>
              </w:rPr>
            </w:pPr>
            <w:r w:rsidRPr="00DB42C4">
              <w:rPr>
                <w:b w:val="0"/>
                <w:sz w:val="24"/>
                <w:szCs w:val="24"/>
              </w:rPr>
              <w:t>% greater depth</w:t>
            </w:r>
          </w:p>
        </w:tc>
        <w:tc>
          <w:tcPr>
            <w:tcW w:w="1781" w:type="dxa"/>
          </w:tcPr>
          <w:p w:rsidR="00864003" w:rsidRPr="00DB42C4" w:rsidRDefault="00864003" w:rsidP="00913782">
            <w:pPr>
              <w:pStyle w:val="Heading1"/>
              <w:spacing w:before="1"/>
              <w:ind w:left="0"/>
              <w:rPr>
                <w:b w:val="0"/>
                <w:sz w:val="24"/>
                <w:szCs w:val="24"/>
              </w:rPr>
            </w:pPr>
            <w:r w:rsidRPr="00DB42C4">
              <w:rPr>
                <w:b w:val="0"/>
                <w:sz w:val="24"/>
                <w:szCs w:val="24"/>
              </w:rPr>
              <w:t>13%</w:t>
            </w:r>
          </w:p>
        </w:tc>
        <w:tc>
          <w:tcPr>
            <w:tcW w:w="1914" w:type="dxa"/>
          </w:tcPr>
          <w:p w:rsidR="00864003" w:rsidRPr="00DB42C4" w:rsidRDefault="00864003" w:rsidP="00913782">
            <w:pPr>
              <w:pStyle w:val="Heading1"/>
              <w:spacing w:before="1"/>
              <w:ind w:left="0"/>
              <w:rPr>
                <w:b w:val="0"/>
                <w:sz w:val="24"/>
                <w:szCs w:val="24"/>
              </w:rPr>
            </w:pPr>
            <w:r w:rsidRPr="00DB42C4">
              <w:rPr>
                <w:b w:val="0"/>
                <w:sz w:val="24"/>
                <w:szCs w:val="24"/>
              </w:rPr>
              <w:t>17         1/6</w:t>
            </w:r>
          </w:p>
        </w:tc>
      </w:tr>
    </w:tbl>
    <w:p w:rsidR="00CA2B8B" w:rsidRPr="00DB42C4" w:rsidRDefault="00CA2B8B" w:rsidP="00913782">
      <w:pPr>
        <w:pStyle w:val="Heading1"/>
        <w:spacing w:before="1"/>
        <w:ind w:left="0"/>
        <w:rPr>
          <w:sz w:val="24"/>
          <w:szCs w:val="24"/>
        </w:rPr>
      </w:pPr>
    </w:p>
    <w:p w:rsidR="00B055A7" w:rsidRPr="00DB42C4" w:rsidRDefault="00B055A7" w:rsidP="00913782">
      <w:pPr>
        <w:pStyle w:val="Heading1"/>
        <w:spacing w:before="1"/>
        <w:ind w:left="0"/>
        <w:rPr>
          <w:sz w:val="24"/>
          <w:szCs w:val="24"/>
        </w:rPr>
      </w:pPr>
    </w:p>
    <w:p w:rsidR="00B055A7" w:rsidRPr="00DB42C4" w:rsidRDefault="00B055A7" w:rsidP="00913782">
      <w:pPr>
        <w:pStyle w:val="Heading1"/>
        <w:spacing w:before="1"/>
        <w:ind w:left="0"/>
        <w:rPr>
          <w:sz w:val="24"/>
          <w:szCs w:val="24"/>
        </w:rPr>
      </w:pPr>
    </w:p>
    <w:p w:rsidR="00B055A7" w:rsidRPr="00DB42C4" w:rsidRDefault="00B055A7" w:rsidP="00913782">
      <w:pPr>
        <w:pStyle w:val="Heading1"/>
        <w:spacing w:before="1"/>
        <w:ind w:left="0"/>
        <w:rPr>
          <w:sz w:val="24"/>
          <w:szCs w:val="24"/>
        </w:rPr>
      </w:pPr>
    </w:p>
    <w:p w:rsidR="00B055A7" w:rsidRPr="00DB42C4" w:rsidRDefault="00B055A7" w:rsidP="00913782">
      <w:pPr>
        <w:pStyle w:val="Heading1"/>
        <w:spacing w:before="1"/>
        <w:ind w:left="0"/>
        <w:rPr>
          <w:sz w:val="24"/>
          <w:szCs w:val="24"/>
        </w:rPr>
      </w:pPr>
    </w:p>
    <w:p w:rsidR="00B055A7" w:rsidRPr="00DB42C4" w:rsidRDefault="00B055A7" w:rsidP="00913782">
      <w:pPr>
        <w:pStyle w:val="Heading1"/>
        <w:spacing w:before="1"/>
        <w:ind w:left="0"/>
        <w:rPr>
          <w:sz w:val="24"/>
          <w:szCs w:val="24"/>
        </w:rPr>
      </w:pPr>
    </w:p>
    <w:p w:rsidR="00F17B6D" w:rsidRPr="00DB42C4" w:rsidRDefault="00F17B6D" w:rsidP="00F17B6D">
      <w:pPr>
        <w:pStyle w:val="Heading1"/>
        <w:spacing w:before="1"/>
        <w:ind w:left="0"/>
        <w:rPr>
          <w:sz w:val="24"/>
          <w:szCs w:val="24"/>
        </w:rPr>
      </w:pPr>
    </w:p>
    <w:p w:rsidR="00F17B6D" w:rsidRPr="00DB42C4" w:rsidRDefault="00F17B6D" w:rsidP="00F17B6D">
      <w:pPr>
        <w:pStyle w:val="Heading1"/>
        <w:spacing w:before="1"/>
        <w:ind w:left="0"/>
        <w:rPr>
          <w:sz w:val="24"/>
          <w:szCs w:val="24"/>
        </w:rPr>
      </w:pPr>
    </w:p>
    <w:p w:rsidR="00F17B6D" w:rsidRPr="00DB42C4" w:rsidRDefault="00F17B6D" w:rsidP="00F17B6D">
      <w:pPr>
        <w:pStyle w:val="Heading1"/>
        <w:spacing w:before="1"/>
        <w:ind w:left="0"/>
        <w:rPr>
          <w:sz w:val="24"/>
          <w:szCs w:val="24"/>
        </w:rPr>
      </w:pPr>
    </w:p>
    <w:p w:rsidR="00D92133" w:rsidRPr="00DB42C4" w:rsidRDefault="00D92133" w:rsidP="00F17B6D">
      <w:pPr>
        <w:pStyle w:val="Heading1"/>
        <w:spacing w:before="1"/>
        <w:ind w:left="0"/>
        <w:rPr>
          <w:sz w:val="24"/>
          <w:szCs w:val="24"/>
        </w:rPr>
      </w:pPr>
    </w:p>
    <w:p w:rsidR="00E444F4" w:rsidRPr="00DB42C4" w:rsidRDefault="00E444F4" w:rsidP="00F17B6D">
      <w:pPr>
        <w:pStyle w:val="Heading1"/>
        <w:spacing w:before="1"/>
        <w:ind w:left="0"/>
        <w:rPr>
          <w:sz w:val="24"/>
          <w:szCs w:val="24"/>
        </w:rPr>
      </w:pPr>
    </w:p>
    <w:p w:rsidR="00E444F4" w:rsidRPr="00DB42C4" w:rsidRDefault="00E444F4" w:rsidP="00F17B6D">
      <w:pPr>
        <w:pStyle w:val="Heading1"/>
        <w:spacing w:before="1"/>
        <w:ind w:left="0"/>
        <w:rPr>
          <w:sz w:val="24"/>
          <w:szCs w:val="24"/>
        </w:rPr>
      </w:pPr>
    </w:p>
    <w:p w:rsidR="00F17B6D" w:rsidRPr="00DB42C4" w:rsidRDefault="00F17B6D" w:rsidP="00F17B6D">
      <w:pPr>
        <w:pStyle w:val="Heading1"/>
        <w:spacing w:before="1"/>
        <w:ind w:left="0"/>
        <w:rPr>
          <w:sz w:val="24"/>
          <w:szCs w:val="24"/>
        </w:rPr>
      </w:pPr>
      <w:r w:rsidRPr="00DB42C4">
        <w:rPr>
          <w:sz w:val="24"/>
          <w:szCs w:val="24"/>
        </w:rPr>
        <w:t>Key Stage 2 results, Year 6</w:t>
      </w:r>
      <w:r w:rsidR="00D07C0D" w:rsidRPr="00DB42C4">
        <w:rPr>
          <w:sz w:val="24"/>
          <w:szCs w:val="24"/>
        </w:rPr>
        <w:t>, June 2018</w:t>
      </w:r>
    </w:p>
    <w:p w:rsidR="00D92133" w:rsidRPr="00DB42C4" w:rsidRDefault="00D92133" w:rsidP="00F17B6D">
      <w:pPr>
        <w:pStyle w:val="Heading1"/>
        <w:spacing w:before="1"/>
        <w:ind w:left="0"/>
        <w:rPr>
          <w:sz w:val="24"/>
          <w:szCs w:val="24"/>
        </w:rPr>
      </w:pPr>
    </w:p>
    <w:tbl>
      <w:tblPr>
        <w:tblStyle w:val="TableGrid"/>
        <w:tblW w:w="0" w:type="auto"/>
        <w:tblInd w:w="-459" w:type="dxa"/>
        <w:tblLayout w:type="fixed"/>
        <w:tblLook w:val="04A0" w:firstRow="1" w:lastRow="0" w:firstColumn="1" w:lastColumn="0" w:noHBand="0" w:noVBand="1"/>
      </w:tblPr>
      <w:tblGrid>
        <w:gridCol w:w="1384"/>
        <w:gridCol w:w="1499"/>
        <w:gridCol w:w="1258"/>
        <w:gridCol w:w="1258"/>
      </w:tblGrid>
      <w:tr w:rsidR="00864003" w:rsidRPr="00DB42C4" w:rsidTr="00DB22E6">
        <w:tc>
          <w:tcPr>
            <w:tcW w:w="1384" w:type="dxa"/>
          </w:tcPr>
          <w:p w:rsidR="00864003" w:rsidRPr="00DB42C4" w:rsidRDefault="00864003" w:rsidP="00DB65EF">
            <w:pPr>
              <w:pStyle w:val="Heading1"/>
              <w:spacing w:before="1"/>
              <w:ind w:left="0"/>
              <w:rPr>
                <w:b w:val="0"/>
                <w:sz w:val="20"/>
                <w:szCs w:val="24"/>
              </w:rPr>
            </w:pPr>
          </w:p>
        </w:tc>
        <w:tc>
          <w:tcPr>
            <w:tcW w:w="1499" w:type="dxa"/>
          </w:tcPr>
          <w:p w:rsidR="00864003" w:rsidRPr="00DB42C4" w:rsidRDefault="00864003" w:rsidP="00DB65EF">
            <w:pPr>
              <w:pStyle w:val="Heading1"/>
              <w:spacing w:before="1"/>
              <w:ind w:left="0"/>
              <w:rPr>
                <w:b w:val="0"/>
                <w:sz w:val="20"/>
                <w:szCs w:val="24"/>
              </w:rPr>
            </w:pPr>
          </w:p>
        </w:tc>
        <w:tc>
          <w:tcPr>
            <w:tcW w:w="1258" w:type="dxa"/>
          </w:tcPr>
          <w:p w:rsidR="00864003" w:rsidRPr="00DB42C4" w:rsidRDefault="00864003" w:rsidP="00DB65EF">
            <w:pPr>
              <w:pStyle w:val="Heading1"/>
              <w:spacing w:before="1"/>
              <w:ind w:left="0"/>
              <w:rPr>
                <w:b w:val="0"/>
                <w:sz w:val="20"/>
                <w:szCs w:val="24"/>
              </w:rPr>
            </w:pPr>
            <w:r w:rsidRPr="00DB42C4">
              <w:rPr>
                <w:b w:val="0"/>
                <w:sz w:val="20"/>
                <w:szCs w:val="24"/>
              </w:rPr>
              <w:t xml:space="preserve">SCHOOL </w:t>
            </w:r>
          </w:p>
          <w:p w:rsidR="00864003" w:rsidRPr="00DB42C4" w:rsidRDefault="00864003" w:rsidP="00DB65EF">
            <w:pPr>
              <w:pStyle w:val="Heading1"/>
              <w:spacing w:before="1"/>
              <w:ind w:left="0"/>
              <w:rPr>
                <w:b w:val="0"/>
                <w:sz w:val="20"/>
                <w:szCs w:val="24"/>
              </w:rPr>
            </w:pPr>
            <w:r w:rsidRPr="00DB42C4">
              <w:rPr>
                <w:b w:val="0"/>
                <w:sz w:val="20"/>
                <w:szCs w:val="24"/>
              </w:rPr>
              <w:t>(30 CHILDREN)</w:t>
            </w:r>
          </w:p>
        </w:tc>
        <w:tc>
          <w:tcPr>
            <w:tcW w:w="1258" w:type="dxa"/>
          </w:tcPr>
          <w:p w:rsidR="00864003" w:rsidRPr="00DB42C4" w:rsidRDefault="00864003" w:rsidP="00DB65EF">
            <w:pPr>
              <w:pStyle w:val="Heading1"/>
              <w:spacing w:before="1"/>
              <w:ind w:left="0"/>
              <w:rPr>
                <w:b w:val="0"/>
                <w:sz w:val="20"/>
                <w:szCs w:val="24"/>
              </w:rPr>
            </w:pPr>
            <w:r w:rsidRPr="00DB42C4">
              <w:rPr>
                <w:b w:val="0"/>
                <w:sz w:val="20"/>
                <w:szCs w:val="24"/>
              </w:rPr>
              <w:t xml:space="preserve">PUPIL PREMIUM  </w:t>
            </w:r>
          </w:p>
          <w:p w:rsidR="00864003" w:rsidRPr="00DB42C4" w:rsidRDefault="00864003" w:rsidP="00DB65EF">
            <w:pPr>
              <w:pStyle w:val="Heading1"/>
              <w:spacing w:before="1"/>
              <w:ind w:left="0"/>
              <w:rPr>
                <w:b w:val="0"/>
                <w:sz w:val="20"/>
                <w:szCs w:val="24"/>
              </w:rPr>
            </w:pPr>
            <w:r w:rsidRPr="00DB42C4">
              <w:rPr>
                <w:b w:val="0"/>
                <w:sz w:val="20"/>
                <w:szCs w:val="24"/>
              </w:rPr>
              <w:t>(4 CHILDREN)</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 w:val="24"/>
                <w:szCs w:val="24"/>
              </w:rPr>
              <w:t>Reading</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expected standard +</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93%</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100%</w:t>
            </w:r>
          </w:p>
          <w:p w:rsidR="00864003" w:rsidRPr="00DB42C4" w:rsidRDefault="00864003" w:rsidP="00DB65EF">
            <w:pPr>
              <w:pStyle w:val="Heading1"/>
              <w:spacing w:before="1"/>
              <w:ind w:left="0"/>
              <w:rPr>
                <w:b w:val="0"/>
                <w:sz w:val="24"/>
                <w:szCs w:val="24"/>
              </w:rPr>
            </w:pPr>
            <w:r w:rsidRPr="00DB42C4">
              <w:rPr>
                <w:b w:val="0"/>
                <w:sz w:val="24"/>
                <w:szCs w:val="24"/>
              </w:rPr>
              <w:t>4/4</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 w:val="24"/>
                <w:szCs w:val="24"/>
              </w:rPr>
              <w:t>Writing</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expected standard +</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81%</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50%</w:t>
            </w:r>
          </w:p>
          <w:p w:rsidR="00864003" w:rsidRPr="00DB42C4" w:rsidRDefault="00864003" w:rsidP="00DB65EF">
            <w:pPr>
              <w:pStyle w:val="Heading1"/>
              <w:spacing w:before="1"/>
              <w:ind w:left="0"/>
              <w:rPr>
                <w:b w:val="0"/>
                <w:sz w:val="24"/>
                <w:szCs w:val="24"/>
              </w:rPr>
            </w:pPr>
            <w:r w:rsidRPr="00DB42C4">
              <w:rPr>
                <w:b w:val="0"/>
                <w:sz w:val="24"/>
                <w:szCs w:val="24"/>
              </w:rPr>
              <w:t>2/4</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 w:val="24"/>
                <w:szCs w:val="24"/>
              </w:rPr>
              <w:t>Maths</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expected standard +</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80%</w:t>
            </w:r>
          </w:p>
        </w:tc>
        <w:tc>
          <w:tcPr>
            <w:tcW w:w="1258" w:type="dxa"/>
          </w:tcPr>
          <w:p w:rsidR="00864003" w:rsidRPr="00DB42C4" w:rsidRDefault="00864003" w:rsidP="00D07C0D">
            <w:pPr>
              <w:pStyle w:val="Heading1"/>
              <w:spacing w:before="1"/>
              <w:ind w:left="0"/>
              <w:rPr>
                <w:b w:val="0"/>
                <w:sz w:val="24"/>
                <w:szCs w:val="24"/>
              </w:rPr>
            </w:pPr>
            <w:r w:rsidRPr="00DB42C4">
              <w:rPr>
                <w:b w:val="0"/>
                <w:sz w:val="24"/>
                <w:szCs w:val="24"/>
              </w:rPr>
              <w:t>50%</w:t>
            </w:r>
          </w:p>
          <w:p w:rsidR="00864003" w:rsidRPr="00DB42C4" w:rsidRDefault="00864003" w:rsidP="00D07C0D">
            <w:pPr>
              <w:pStyle w:val="Heading1"/>
              <w:spacing w:before="1"/>
              <w:ind w:left="0"/>
              <w:rPr>
                <w:b w:val="0"/>
                <w:sz w:val="24"/>
                <w:szCs w:val="24"/>
              </w:rPr>
            </w:pPr>
            <w:r w:rsidRPr="00DB42C4">
              <w:rPr>
                <w:b w:val="0"/>
                <w:sz w:val="24"/>
                <w:szCs w:val="24"/>
              </w:rPr>
              <w:t>2/4</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 w:val="24"/>
                <w:szCs w:val="24"/>
              </w:rPr>
              <w:t>Reading, writing, maths combined</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expected standard +</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71%</w:t>
            </w:r>
          </w:p>
        </w:tc>
        <w:tc>
          <w:tcPr>
            <w:tcW w:w="1258" w:type="dxa"/>
          </w:tcPr>
          <w:p w:rsidR="00864003" w:rsidRPr="00DB42C4" w:rsidRDefault="00864003" w:rsidP="00D07C0D">
            <w:pPr>
              <w:pStyle w:val="Heading1"/>
              <w:spacing w:before="1"/>
              <w:ind w:left="0"/>
              <w:rPr>
                <w:b w:val="0"/>
                <w:sz w:val="24"/>
                <w:szCs w:val="24"/>
              </w:rPr>
            </w:pPr>
            <w:r w:rsidRPr="00DB42C4">
              <w:rPr>
                <w:b w:val="0"/>
                <w:sz w:val="24"/>
                <w:szCs w:val="24"/>
              </w:rPr>
              <w:t>50%</w:t>
            </w:r>
          </w:p>
          <w:p w:rsidR="00864003" w:rsidRPr="00DB42C4" w:rsidRDefault="00864003" w:rsidP="00D07C0D">
            <w:pPr>
              <w:pStyle w:val="Heading1"/>
              <w:spacing w:before="1"/>
              <w:ind w:left="0"/>
              <w:rPr>
                <w:b w:val="0"/>
                <w:sz w:val="24"/>
                <w:szCs w:val="24"/>
              </w:rPr>
            </w:pPr>
            <w:r w:rsidRPr="00DB42C4">
              <w:rPr>
                <w:b w:val="0"/>
                <w:sz w:val="24"/>
                <w:szCs w:val="24"/>
              </w:rPr>
              <w:t>2/4</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Cs w:val="24"/>
              </w:rPr>
              <w:t>Grammar, spelling  and punctuation</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expected standard +</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83%</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75%</w:t>
            </w:r>
          </w:p>
          <w:p w:rsidR="00864003" w:rsidRPr="00DB42C4" w:rsidRDefault="00864003" w:rsidP="00DB65EF">
            <w:pPr>
              <w:pStyle w:val="Heading1"/>
              <w:spacing w:before="1"/>
              <w:ind w:left="0"/>
              <w:rPr>
                <w:b w:val="0"/>
                <w:sz w:val="24"/>
                <w:szCs w:val="24"/>
              </w:rPr>
            </w:pPr>
            <w:r w:rsidRPr="00DB42C4">
              <w:rPr>
                <w:b w:val="0"/>
                <w:sz w:val="24"/>
                <w:szCs w:val="24"/>
              </w:rPr>
              <w:t>¾</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 w:val="24"/>
                <w:szCs w:val="24"/>
              </w:rPr>
              <w:t>Reading</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greater depth</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37%</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25%</w:t>
            </w:r>
          </w:p>
          <w:p w:rsidR="00864003" w:rsidRPr="00DB42C4" w:rsidRDefault="00864003" w:rsidP="00DB65EF">
            <w:pPr>
              <w:pStyle w:val="Heading1"/>
              <w:spacing w:before="1"/>
              <w:ind w:left="0"/>
              <w:rPr>
                <w:b w:val="0"/>
                <w:sz w:val="24"/>
                <w:szCs w:val="24"/>
              </w:rPr>
            </w:pPr>
            <w:r w:rsidRPr="00DB42C4">
              <w:rPr>
                <w:b w:val="0"/>
                <w:sz w:val="24"/>
                <w:szCs w:val="24"/>
              </w:rPr>
              <w:t>¼</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 w:val="24"/>
                <w:szCs w:val="24"/>
              </w:rPr>
              <w:t>Writing</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greater depth</w:t>
            </w:r>
          </w:p>
        </w:tc>
        <w:tc>
          <w:tcPr>
            <w:tcW w:w="1258" w:type="dxa"/>
          </w:tcPr>
          <w:p w:rsidR="00864003" w:rsidRPr="00DB42C4" w:rsidRDefault="00864003" w:rsidP="00F17B6D">
            <w:pPr>
              <w:pStyle w:val="Heading1"/>
              <w:spacing w:before="1"/>
              <w:ind w:left="0"/>
              <w:rPr>
                <w:b w:val="0"/>
                <w:sz w:val="24"/>
                <w:szCs w:val="24"/>
              </w:rPr>
            </w:pPr>
            <w:r w:rsidRPr="00DB42C4">
              <w:rPr>
                <w:b w:val="0"/>
                <w:sz w:val="24"/>
                <w:szCs w:val="24"/>
              </w:rPr>
              <w:t>39%</w:t>
            </w:r>
          </w:p>
        </w:tc>
        <w:tc>
          <w:tcPr>
            <w:tcW w:w="1258" w:type="dxa"/>
          </w:tcPr>
          <w:p w:rsidR="00864003" w:rsidRPr="00DB42C4" w:rsidRDefault="00864003" w:rsidP="00D07C0D">
            <w:pPr>
              <w:pStyle w:val="Heading1"/>
              <w:spacing w:before="1"/>
              <w:ind w:left="0"/>
              <w:rPr>
                <w:b w:val="0"/>
                <w:sz w:val="24"/>
                <w:szCs w:val="24"/>
              </w:rPr>
            </w:pPr>
            <w:r w:rsidRPr="00DB42C4">
              <w:rPr>
                <w:b w:val="0"/>
                <w:sz w:val="24"/>
                <w:szCs w:val="24"/>
              </w:rPr>
              <w:t>25%</w:t>
            </w:r>
          </w:p>
          <w:p w:rsidR="00864003" w:rsidRPr="00DB42C4" w:rsidRDefault="00864003" w:rsidP="00D07C0D">
            <w:pPr>
              <w:pStyle w:val="Heading1"/>
              <w:spacing w:before="1"/>
              <w:ind w:left="0"/>
              <w:rPr>
                <w:b w:val="0"/>
                <w:sz w:val="24"/>
                <w:szCs w:val="24"/>
              </w:rPr>
            </w:pPr>
            <w:r w:rsidRPr="00DB42C4">
              <w:rPr>
                <w:b w:val="0"/>
                <w:sz w:val="24"/>
                <w:szCs w:val="24"/>
              </w:rPr>
              <w:t>¼</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Cs w:val="24"/>
              </w:rPr>
              <w:t>Grammar, spelling  and punctuation</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greater depth</w:t>
            </w:r>
          </w:p>
        </w:tc>
        <w:tc>
          <w:tcPr>
            <w:tcW w:w="1258" w:type="dxa"/>
          </w:tcPr>
          <w:p w:rsidR="00864003" w:rsidRPr="00DB42C4" w:rsidRDefault="00864003" w:rsidP="00F17B6D">
            <w:pPr>
              <w:pStyle w:val="Heading1"/>
              <w:spacing w:before="1"/>
              <w:ind w:left="0"/>
              <w:rPr>
                <w:b w:val="0"/>
                <w:sz w:val="24"/>
                <w:szCs w:val="24"/>
              </w:rPr>
            </w:pPr>
            <w:r w:rsidRPr="00DB42C4">
              <w:rPr>
                <w:b w:val="0"/>
                <w:sz w:val="24"/>
                <w:szCs w:val="24"/>
              </w:rPr>
              <w:t>63%</w:t>
            </w:r>
          </w:p>
        </w:tc>
        <w:tc>
          <w:tcPr>
            <w:tcW w:w="1258" w:type="dxa"/>
          </w:tcPr>
          <w:p w:rsidR="00864003" w:rsidRPr="00DB42C4" w:rsidRDefault="00864003" w:rsidP="00E70F46">
            <w:pPr>
              <w:pStyle w:val="Heading1"/>
              <w:spacing w:before="1"/>
              <w:ind w:left="0"/>
              <w:rPr>
                <w:b w:val="0"/>
                <w:sz w:val="24"/>
                <w:szCs w:val="24"/>
              </w:rPr>
            </w:pPr>
            <w:r w:rsidRPr="00DB42C4">
              <w:rPr>
                <w:b w:val="0"/>
                <w:sz w:val="24"/>
                <w:szCs w:val="24"/>
              </w:rPr>
              <w:t>50%</w:t>
            </w:r>
          </w:p>
          <w:p w:rsidR="00864003" w:rsidRPr="00DB42C4" w:rsidRDefault="00864003" w:rsidP="00E70F46">
            <w:pPr>
              <w:pStyle w:val="Heading1"/>
              <w:spacing w:before="1"/>
              <w:ind w:left="0"/>
              <w:rPr>
                <w:b w:val="0"/>
                <w:sz w:val="24"/>
                <w:szCs w:val="24"/>
              </w:rPr>
            </w:pPr>
            <w:r w:rsidRPr="00DB42C4">
              <w:rPr>
                <w:b w:val="0"/>
                <w:sz w:val="24"/>
                <w:szCs w:val="24"/>
              </w:rPr>
              <w:t>2/4</w:t>
            </w:r>
          </w:p>
        </w:tc>
      </w:tr>
      <w:tr w:rsidR="00864003" w:rsidRPr="00DB42C4" w:rsidTr="00DB22E6">
        <w:tc>
          <w:tcPr>
            <w:tcW w:w="1384" w:type="dxa"/>
          </w:tcPr>
          <w:p w:rsidR="00864003" w:rsidRPr="00DB42C4" w:rsidRDefault="00864003" w:rsidP="00DB65EF">
            <w:pPr>
              <w:pStyle w:val="Heading1"/>
              <w:spacing w:before="1"/>
              <w:ind w:left="0"/>
              <w:rPr>
                <w:b w:val="0"/>
                <w:sz w:val="24"/>
                <w:szCs w:val="24"/>
              </w:rPr>
            </w:pPr>
            <w:r w:rsidRPr="00DB42C4">
              <w:rPr>
                <w:b w:val="0"/>
                <w:sz w:val="24"/>
                <w:szCs w:val="24"/>
              </w:rPr>
              <w:t>Maths</w:t>
            </w:r>
          </w:p>
        </w:tc>
        <w:tc>
          <w:tcPr>
            <w:tcW w:w="1499" w:type="dxa"/>
          </w:tcPr>
          <w:p w:rsidR="00864003" w:rsidRPr="00DB42C4" w:rsidRDefault="00864003" w:rsidP="00DB65EF">
            <w:pPr>
              <w:pStyle w:val="Heading1"/>
              <w:spacing w:before="1"/>
              <w:ind w:left="0"/>
              <w:rPr>
                <w:b w:val="0"/>
                <w:sz w:val="24"/>
                <w:szCs w:val="24"/>
              </w:rPr>
            </w:pPr>
            <w:r w:rsidRPr="00DB42C4">
              <w:rPr>
                <w:b w:val="0"/>
                <w:sz w:val="24"/>
                <w:szCs w:val="24"/>
              </w:rPr>
              <w:t>% greater depth</w:t>
            </w:r>
          </w:p>
        </w:tc>
        <w:tc>
          <w:tcPr>
            <w:tcW w:w="1258" w:type="dxa"/>
          </w:tcPr>
          <w:p w:rsidR="00864003" w:rsidRPr="00DB42C4" w:rsidRDefault="00864003" w:rsidP="00DB65EF">
            <w:pPr>
              <w:pStyle w:val="Heading1"/>
              <w:spacing w:before="1"/>
              <w:ind w:left="0"/>
              <w:rPr>
                <w:b w:val="0"/>
                <w:sz w:val="24"/>
                <w:szCs w:val="24"/>
              </w:rPr>
            </w:pPr>
            <w:r w:rsidRPr="00DB42C4">
              <w:rPr>
                <w:b w:val="0"/>
                <w:sz w:val="24"/>
                <w:szCs w:val="24"/>
              </w:rPr>
              <w:t>39%</w:t>
            </w:r>
          </w:p>
        </w:tc>
        <w:tc>
          <w:tcPr>
            <w:tcW w:w="1258" w:type="dxa"/>
          </w:tcPr>
          <w:p w:rsidR="00864003" w:rsidRPr="00DB42C4" w:rsidRDefault="00864003" w:rsidP="00E70F46">
            <w:pPr>
              <w:pStyle w:val="Heading1"/>
              <w:spacing w:before="1"/>
              <w:ind w:left="0"/>
              <w:rPr>
                <w:b w:val="0"/>
                <w:sz w:val="24"/>
                <w:szCs w:val="24"/>
              </w:rPr>
            </w:pPr>
            <w:r w:rsidRPr="00DB42C4">
              <w:rPr>
                <w:b w:val="0"/>
                <w:sz w:val="24"/>
                <w:szCs w:val="24"/>
              </w:rPr>
              <w:t>25%</w:t>
            </w:r>
          </w:p>
          <w:p w:rsidR="00864003" w:rsidRPr="00DB42C4" w:rsidRDefault="00864003" w:rsidP="00E70F46">
            <w:pPr>
              <w:pStyle w:val="Heading1"/>
              <w:spacing w:before="1"/>
              <w:ind w:left="0"/>
              <w:rPr>
                <w:b w:val="0"/>
                <w:sz w:val="24"/>
                <w:szCs w:val="24"/>
              </w:rPr>
            </w:pPr>
            <w:r w:rsidRPr="00DB42C4">
              <w:rPr>
                <w:b w:val="0"/>
                <w:sz w:val="24"/>
                <w:szCs w:val="24"/>
              </w:rPr>
              <w:t>¼</w:t>
            </w:r>
          </w:p>
        </w:tc>
      </w:tr>
    </w:tbl>
    <w:p w:rsidR="00F17B6D" w:rsidRPr="00DB42C4" w:rsidRDefault="00F17B6D" w:rsidP="00913782">
      <w:pPr>
        <w:pStyle w:val="Heading1"/>
        <w:spacing w:before="1"/>
        <w:ind w:left="0"/>
        <w:rPr>
          <w:b w:val="0"/>
          <w:sz w:val="24"/>
          <w:szCs w:val="24"/>
        </w:rPr>
      </w:pPr>
    </w:p>
    <w:p w:rsidR="00A765F4" w:rsidRPr="00DB42C4" w:rsidRDefault="00A765F4">
      <w:pPr>
        <w:pStyle w:val="Heading1"/>
        <w:spacing w:before="1"/>
        <w:rPr>
          <w:b w:val="0"/>
          <w:sz w:val="24"/>
          <w:szCs w:val="24"/>
        </w:rPr>
      </w:pPr>
    </w:p>
    <w:p w:rsidR="006C58BF" w:rsidRPr="00DB42C4" w:rsidRDefault="006C58BF" w:rsidP="006C58BF">
      <w:pPr>
        <w:pStyle w:val="Heading1"/>
        <w:spacing w:before="1"/>
        <w:rPr>
          <w:b w:val="0"/>
          <w:sz w:val="24"/>
          <w:szCs w:val="24"/>
        </w:rPr>
      </w:pPr>
    </w:p>
    <w:p w:rsidR="00A765F4" w:rsidRPr="00DB42C4" w:rsidRDefault="00A765F4">
      <w:pPr>
        <w:pStyle w:val="Heading1"/>
        <w:spacing w:before="1"/>
        <w:rPr>
          <w:b w:val="0"/>
          <w:sz w:val="24"/>
          <w:szCs w:val="24"/>
        </w:rPr>
      </w:pPr>
    </w:p>
    <w:p w:rsidR="00913782" w:rsidRPr="00DB42C4" w:rsidRDefault="00913782" w:rsidP="00913782">
      <w:pPr>
        <w:pStyle w:val="BodyText"/>
        <w:spacing w:before="148"/>
        <w:ind w:left="0" w:right="203"/>
        <w:rPr>
          <w:bCs/>
          <w:sz w:val="24"/>
          <w:szCs w:val="24"/>
        </w:rPr>
      </w:pPr>
    </w:p>
    <w:p w:rsidR="00CD03ED" w:rsidRPr="00DB42C4" w:rsidRDefault="00CD03ED" w:rsidP="00913782">
      <w:pPr>
        <w:pStyle w:val="BodyText"/>
        <w:spacing w:before="148"/>
        <w:ind w:left="0" w:right="203"/>
        <w:rPr>
          <w:bCs/>
          <w:sz w:val="24"/>
          <w:szCs w:val="24"/>
        </w:rPr>
      </w:pPr>
    </w:p>
    <w:p w:rsidR="00CD03ED" w:rsidRPr="00DB42C4" w:rsidRDefault="00CD03ED" w:rsidP="00913782">
      <w:pPr>
        <w:pStyle w:val="BodyText"/>
        <w:spacing w:before="148"/>
        <w:ind w:left="0" w:right="203"/>
        <w:rPr>
          <w:bCs/>
          <w:sz w:val="24"/>
          <w:szCs w:val="24"/>
        </w:rPr>
      </w:pPr>
    </w:p>
    <w:p w:rsidR="00913782" w:rsidRPr="00DB42C4" w:rsidRDefault="00913782" w:rsidP="00913782">
      <w:pPr>
        <w:pStyle w:val="BodyText"/>
        <w:spacing w:before="148"/>
        <w:ind w:left="0" w:right="203"/>
        <w:rPr>
          <w:bCs/>
          <w:sz w:val="24"/>
          <w:szCs w:val="24"/>
        </w:rPr>
      </w:pPr>
    </w:p>
    <w:p w:rsidR="00913782" w:rsidRPr="00DB42C4" w:rsidRDefault="00913782" w:rsidP="00913782">
      <w:pPr>
        <w:pStyle w:val="BodyText"/>
        <w:spacing w:before="148"/>
        <w:ind w:left="0" w:right="203"/>
        <w:rPr>
          <w:bCs/>
          <w:sz w:val="24"/>
          <w:szCs w:val="24"/>
        </w:rPr>
      </w:pPr>
    </w:p>
    <w:p w:rsidR="00E8276B" w:rsidRPr="00DB42C4" w:rsidRDefault="00E8276B" w:rsidP="00913782">
      <w:pPr>
        <w:pStyle w:val="BodyText"/>
        <w:spacing w:before="148"/>
        <w:ind w:left="0" w:right="203"/>
        <w:rPr>
          <w:bCs/>
          <w:sz w:val="24"/>
          <w:szCs w:val="24"/>
        </w:rPr>
      </w:pPr>
    </w:p>
    <w:p w:rsidR="00E8276B" w:rsidRPr="00DB42C4" w:rsidRDefault="00E8276B" w:rsidP="00913782">
      <w:pPr>
        <w:pStyle w:val="BodyText"/>
        <w:spacing w:before="148"/>
        <w:ind w:left="0" w:right="203"/>
        <w:rPr>
          <w:bCs/>
          <w:sz w:val="24"/>
          <w:szCs w:val="24"/>
        </w:rPr>
      </w:pPr>
    </w:p>
    <w:p w:rsidR="00E8276B" w:rsidRPr="00DB42C4" w:rsidRDefault="00E8276B" w:rsidP="00913782">
      <w:pPr>
        <w:pStyle w:val="BodyText"/>
        <w:spacing w:before="148"/>
        <w:ind w:left="0" w:right="203"/>
        <w:rPr>
          <w:bCs/>
          <w:sz w:val="24"/>
          <w:szCs w:val="24"/>
        </w:rPr>
      </w:pPr>
    </w:p>
    <w:p w:rsidR="00E8276B" w:rsidRPr="00DB42C4" w:rsidRDefault="00E8276B" w:rsidP="00913782">
      <w:pPr>
        <w:pStyle w:val="BodyText"/>
        <w:spacing w:before="148"/>
        <w:ind w:left="0" w:right="203"/>
        <w:rPr>
          <w:bCs/>
          <w:sz w:val="24"/>
          <w:szCs w:val="24"/>
        </w:rPr>
      </w:pPr>
    </w:p>
    <w:p w:rsidR="00272707" w:rsidRPr="00DB42C4" w:rsidRDefault="00305C44" w:rsidP="00913782">
      <w:pPr>
        <w:pStyle w:val="BodyText"/>
        <w:spacing w:before="148"/>
        <w:ind w:left="0" w:right="203"/>
        <w:rPr>
          <w:b/>
          <w:sz w:val="24"/>
          <w:szCs w:val="24"/>
        </w:rPr>
      </w:pPr>
      <w:bookmarkStart w:id="0" w:name="_GoBack"/>
      <w:bookmarkEnd w:id="0"/>
      <w:r w:rsidRPr="00DB42C4">
        <w:rPr>
          <w:b/>
          <w:sz w:val="24"/>
          <w:szCs w:val="24"/>
          <w:u w:val="single" w:color="000000"/>
        </w:rPr>
        <w:lastRenderedPageBreak/>
        <w:t>Impact of</w:t>
      </w:r>
      <w:r w:rsidR="00913782" w:rsidRPr="00DB42C4">
        <w:rPr>
          <w:b/>
          <w:sz w:val="24"/>
          <w:szCs w:val="24"/>
          <w:u w:val="single" w:color="000000"/>
        </w:rPr>
        <w:t xml:space="preserve"> specific</w:t>
      </w:r>
      <w:r w:rsidRPr="00DB42C4">
        <w:rPr>
          <w:b/>
          <w:sz w:val="24"/>
          <w:szCs w:val="24"/>
          <w:u w:val="single" w:color="000000"/>
        </w:rPr>
        <w:t xml:space="preserve"> intervention</w:t>
      </w:r>
      <w:r w:rsidRPr="00DB42C4">
        <w:rPr>
          <w:b/>
          <w:spacing w:val="-4"/>
          <w:sz w:val="24"/>
          <w:szCs w:val="24"/>
          <w:u w:val="single" w:color="000000"/>
        </w:rPr>
        <w:t xml:space="preserve"> </w:t>
      </w:r>
      <w:r w:rsidRPr="00DB42C4">
        <w:rPr>
          <w:b/>
          <w:sz w:val="24"/>
          <w:szCs w:val="24"/>
          <w:u w:val="single" w:color="000000"/>
        </w:rPr>
        <w:t>prog</w:t>
      </w:r>
      <w:r w:rsidR="00743A65" w:rsidRPr="00DB42C4">
        <w:rPr>
          <w:b/>
          <w:sz w:val="24"/>
          <w:szCs w:val="24"/>
          <w:u w:val="single" w:color="000000"/>
        </w:rPr>
        <w:t>r</w:t>
      </w:r>
      <w:r w:rsidRPr="00DB42C4">
        <w:rPr>
          <w:b/>
          <w:sz w:val="24"/>
          <w:szCs w:val="24"/>
          <w:u w:val="single" w:color="000000"/>
        </w:rPr>
        <w:t>ammes</w:t>
      </w:r>
    </w:p>
    <w:p w:rsidR="00272707" w:rsidRPr="00DB42C4" w:rsidRDefault="00272707">
      <w:pPr>
        <w:spacing w:before="11"/>
        <w:rPr>
          <w:rFonts w:ascii="Calibri" w:eastAsia="Calibri" w:hAnsi="Calibri" w:cs="Calibri"/>
          <w:sz w:val="24"/>
          <w:szCs w:val="24"/>
        </w:rPr>
      </w:pPr>
    </w:p>
    <w:p w:rsidR="00637689" w:rsidRPr="00DB42C4" w:rsidRDefault="00637689">
      <w:pPr>
        <w:spacing w:before="11"/>
        <w:rPr>
          <w:rFonts w:ascii="Calibri" w:eastAsia="Calibri" w:hAnsi="Calibri" w:cs="Calibri"/>
          <w:sz w:val="24"/>
          <w:szCs w:val="24"/>
        </w:rPr>
      </w:pPr>
      <w:r w:rsidRPr="00DB42C4">
        <w:rPr>
          <w:rFonts w:ascii="Calibri" w:eastAsia="Calibri" w:hAnsi="Calibri" w:cs="Calibri"/>
          <w:sz w:val="24"/>
          <w:szCs w:val="24"/>
        </w:rPr>
        <w:t>Reading Recovery</w:t>
      </w:r>
      <w:r w:rsidR="00913782" w:rsidRPr="00DB42C4">
        <w:rPr>
          <w:rFonts w:ascii="Calibri" w:eastAsia="Calibri" w:hAnsi="Calibri" w:cs="Calibri"/>
          <w:sz w:val="24"/>
          <w:szCs w:val="24"/>
        </w:rPr>
        <w:t>:</w:t>
      </w:r>
      <w:r w:rsidRPr="00DB42C4">
        <w:rPr>
          <w:rFonts w:ascii="Calibri" w:eastAsia="Calibri" w:hAnsi="Calibri" w:cs="Calibri"/>
          <w:sz w:val="24"/>
          <w:szCs w:val="24"/>
        </w:rPr>
        <w:t xml:space="preserve"> overall average </w:t>
      </w:r>
      <w:r w:rsidR="00913782" w:rsidRPr="00DB42C4">
        <w:rPr>
          <w:rFonts w:ascii="Calibri" w:eastAsia="Calibri" w:hAnsi="Calibri" w:cs="Calibri"/>
          <w:sz w:val="24"/>
          <w:szCs w:val="24"/>
        </w:rPr>
        <w:t>16 book levels</w:t>
      </w:r>
      <w:r w:rsidR="00EE74D7" w:rsidRPr="00DB42C4">
        <w:rPr>
          <w:rFonts w:ascii="Calibri" w:eastAsia="Calibri" w:hAnsi="Calibri" w:cs="Calibri"/>
          <w:sz w:val="24"/>
          <w:szCs w:val="24"/>
        </w:rPr>
        <w:t xml:space="preserve"> progress in 16</w:t>
      </w:r>
      <w:r w:rsidRPr="00DB42C4">
        <w:rPr>
          <w:rFonts w:ascii="Calibri" w:eastAsia="Calibri" w:hAnsi="Calibri" w:cs="Calibri"/>
          <w:sz w:val="24"/>
          <w:szCs w:val="24"/>
        </w:rPr>
        <w:t xml:space="preserve"> weeks</w:t>
      </w:r>
    </w:p>
    <w:p w:rsidR="003D544E" w:rsidRPr="00DB42C4" w:rsidRDefault="003D544E" w:rsidP="00913782">
      <w:pPr>
        <w:pStyle w:val="BodyText"/>
        <w:spacing w:before="56" w:line="254" w:lineRule="auto"/>
        <w:ind w:left="0" w:right="-106"/>
        <w:rPr>
          <w:rFonts w:cs="Calibri"/>
          <w:sz w:val="24"/>
          <w:szCs w:val="24"/>
        </w:rPr>
      </w:pPr>
    </w:p>
    <w:p w:rsidR="00272707" w:rsidRPr="00DB42C4" w:rsidRDefault="00637689" w:rsidP="00913782">
      <w:pPr>
        <w:pStyle w:val="BodyText"/>
        <w:spacing w:before="56" w:line="254" w:lineRule="auto"/>
        <w:ind w:left="0" w:right="-106"/>
        <w:rPr>
          <w:sz w:val="24"/>
          <w:szCs w:val="24"/>
        </w:rPr>
      </w:pPr>
      <w:r w:rsidRPr="00DB42C4">
        <w:rPr>
          <w:rFonts w:cs="Calibri"/>
          <w:sz w:val="24"/>
          <w:szCs w:val="24"/>
        </w:rPr>
        <w:t>B</w:t>
      </w:r>
      <w:r w:rsidR="00913782" w:rsidRPr="00DB42C4">
        <w:rPr>
          <w:rFonts w:cs="Calibri"/>
          <w:sz w:val="24"/>
          <w:szCs w:val="24"/>
        </w:rPr>
        <w:t xml:space="preserve">etter </w:t>
      </w:r>
      <w:r w:rsidRPr="00DB42C4">
        <w:rPr>
          <w:rFonts w:cs="Calibri"/>
          <w:sz w:val="24"/>
          <w:szCs w:val="24"/>
        </w:rPr>
        <w:t>R</w:t>
      </w:r>
      <w:r w:rsidR="00913782" w:rsidRPr="00DB42C4">
        <w:rPr>
          <w:rFonts w:cs="Calibri"/>
          <w:sz w:val="24"/>
          <w:szCs w:val="24"/>
        </w:rPr>
        <w:t xml:space="preserve">eading </w:t>
      </w:r>
      <w:r w:rsidRPr="00DB42C4">
        <w:rPr>
          <w:rFonts w:cs="Calibri"/>
          <w:sz w:val="24"/>
          <w:szCs w:val="24"/>
        </w:rPr>
        <w:t>P</w:t>
      </w:r>
      <w:r w:rsidR="00913782" w:rsidRPr="00DB42C4">
        <w:rPr>
          <w:rFonts w:cs="Calibri"/>
          <w:sz w:val="24"/>
          <w:szCs w:val="24"/>
        </w:rPr>
        <w:t xml:space="preserve">artnerships: overall average </w:t>
      </w:r>
      <w:r w:rsidR="00EE74D7" w:rsidRPr="00DB42C4">
        <w:rPr>
          <w:rFonts w:cs="Calibri"/>
          <w:sz w:val="24"/>
          <w:szCs w:val="24"/>
        </w:rPr>
        <w:t>6 book levels progress in 10</w:t>
      </w:r>
      <w:r w:rsidR="00913782" w:rsidRPr="00DB42C4">
        <w:rPr>
          <w:rFonts w:cs="Calibri"/>
          <w:sz w:val="24"/>
          <w:szCs w:val="24"/>
        </w:rPr>
        <w:t xml:space="preserve"> weeks</w:t>
      </w:r>
    </w:p>
    <w:p w:rsidR="00272707" w:rsidRPr="00DB42C4" w:rsidRDefault="00272707">
      <w:pPr>
        <w:spacing w:before="1"/>
        <w:rPr>
          <w:rFonts w:ascii="Calibri" w:eastAsia="Calibri" w:hAnsi="Calibri" w:cs="Calibri"/>
          <w:sz w:val="24"/>
          <w:szCs w:val="24"/>
        </w:rPr>
      </w:pPr>
    </w:p>
    <w:p w:rsidR="00272707" w:rsidRPr="00DB42C4" w:rsidRDefault="00305C44" w:rsidP="00913782">
      <w:pPr>
        <w:pStyle w:val="BodyText"/>
        <w:spacing w:line="276" w:lineRule="auto"/>
        <w:ind w:left="0" w:right="203"/>
        <w:rPr>
          <w:sz w:val="24"/>
          <w:szCs w:val="24"/>
        </w:rPr>
      </w:pPr>
      <w:r w:rsidRPr="00DB42C4">
        <w:rPr>
          <w:b/>
          <w:sz w:val="24"/>
          <w:szCs w:val="24"/>
        </w:rPr>
        <w:t>Achievement</w:t>
      </w:r>
      <w:r w:rsidRPr="00DB42C4">
        <w:rPr>
          <w:sz w:val="24"/>
          <w:szCs w:val="24"/>
        </w:rPr>
        <w:t>: The additional education and emotional support provided</w:t>
      </w:r>
      <w:r w:rsidR="004F7BEF" w:rsidRPr="00DB42C4">
        <w:rPr>
          <w:sz w:val="24"/>
          <w:szCs w:val="24"/>
        </w:rPr>
        <w:t xml:space="preserve"> (through focused adult support and additional resources)</w:t>
      </w:r>
      <w:r w:rsidRPr="00DB42C4">
        <w:rPr>
          <w:sz w:val="24"/>
          <w:szCs w:val="24"/>
        </w:rPr>
        <w:t xml:space="preserve"> during this year ensured that throughout the school children entitled to Pupil Premium have made good progress.  This is turn is helping to close the achievement gap between group</w:t>
      </w:r>
      <w:r w:rsidR="00D92133" w:rsidRPr="00DB42C4">
        <w:rPr>
          <w:sz w:val="24"/>
          <w:szCs w:val="24"/>
        </w:rPr>
        <w:t>s</w:t>
      </w:r>
      <w:r w:rsidRPr="00DB42C4">
        <w:rPr>
          <w:sz w:val="24"/>
          <w:szCs w:val="24"/>
        </w:rPr>
        <w:t xml:space="preserve"> of children. Enrichment activities were provided to enable pupils to further develop confidence and</w:t>
      </w:r>
      <w:r w:rsidRPr="00DB42C4">
        <w:rPr>
          <w:spacing w:val="-19"/>
          <w:sz w:val="24"/>
          <w:szCs w:val="24"/>
        </w:rPr>
        <w:t xml:space="preserve"> </w:t>
      </w:r>
      <w:r w:rsidRPr="00DB42C4">
        <w:rPr>
          <w:sz w:val="24"/>
          <w:szCs w:val="24"/>
        </w:rPr>
        <w:t>self-esteem.</w:t>
      </w:r>
    </w:p>
    <w:p w:rsidR="00913782" w:rsidRPr="00DB42C4" w:rsidRDefault="00913782" w:rsidP="00913782">
      <w:pPr>
        <w:pStyle w:val="BodyText"/>
        <w:spacing w:line="276" w:lineRule="auto"/>
        <w:ind w:left="0" w:right="126"/>
        <w:rPr>
          <w:rFonts w:cs="Calibri"/>
          <w:sz w:val="24"/>
          <w:szCs w:val="24"/>
        </w:rPr>
      </w:pPr>
    </w:p>
    <w:p w:rsidR="00272707" w:rsidRPr="00DB42C4" w:rsidRDefault="00305C44" w:rsidP="00913782">
      <w:pPr>
        <w:pStyle w:val="BodyText"/>
        <w:spacing w:line="276" w:lineRule="auto"/>
        <w:ind w:left="0" w:right="126"/>
        <w:rPr>
          <w:sz w:val="24"/>
          <w:szCs w:val="24"/>
        </w:rPr>
      </w:pPr>
      <w:r w:rsidRPr="00DB42C4">
        <w:rPr>
          <w:rFonts w:cs="Calibri"/>
          <w:b/>
          <w:bCs/>
          <w:sz w:val="24"/>
          <w:szCs w:val="24"/>
        </w:rPr>
        <w:t>Parental Engagement</w:t>
      </w:r>
      <w:r w:rsidRPr="00DB42C4">
        <w:rPr>
          <w:sz w:val="24"/>
          <w:szCs w:val="24"/>
        </w:rPr>
        <w:t>:</w:t>
      </w:r>
      <w:r w:rsidR="001544E0" w:rsidRPr="00DB42C4">
        <w:rPr>
          <w:sz w:val="24"/>
          <w:szCs w:val="24"/>
        </w:rPr>
        <w:t xml:space="preserve"> </w:t>
      </w:r>
      <w:r w:rsidR="009B7E1D" w:rsidRPr="00DB42C4">
        <w:rPr>
          <w:sz w:val="24"/>
          <w:szCs w:val="24"/>
        </w:rPr>
        <w:t xml:space="preserve">Our Family Liaison Officer </w:t>
      </w:r>
      <w:r w:rsidRPr="00DB42C4">
        <w:rPr>
          <w:sz w:val="24"/>
          <w:szCs w:val="24"/>
        </w:rPr>
        <w:t xml:space="preserve">has increased </w:t>
      </w:r>
      <w:r w:rsidR="009B7E1D" w:rsidRPr="00DB42C4">
        <w:rPr>
          <w:sz w:val="24"/>
          <w:szCs w:val="24"/>
        </w:rPr>
        <w:t xml:space="preserve">the </w:t>
      </w:r>
      <w:r w:rsidRPr="00DB42C4">
        <w:rPr>
          <w:sz w:val="24"/>
          <w:szCs w:val="24"/>
        </w:rPr>
        <w:t xml:space="preserve">level of parental engagement. </w:t>
      </w:r>
      <w:r w:rsidR="009B7E1D" w:rsidRPr="00DB42C4">
        <w:rPr>
          <w:sz w:val="24"/>
          <w:szCs w:val="24"/>
        </w:rPr>
        <w:t xml:space="preserve">This has included running adult education courses for parents which gives them a better understanding of school and educational methods.  </w:t>
      </w:r>
      <w:r w:rsidRPr="00DB42C4">
        <w:rPr>
          <w:sz w:val="24"/>
          <w:szCs w:val="24"/>
        </w:rPr>
        <w:t xml:space="preserve">This in </w:t>
      </w:r>
      <w:r w:rsidRPr="00DB42C4">
        <w:rPr>
          <w:rFonts w:cs="Calibri"/>
          <w:sz w:val="24"/>
          <w:szCs w:val="24"/>
        </w:rPr>
        <w:t xml:space="preserve">turn has had a positive impact on children’s learning. </w:t>
      </w:r>
      <w:r w:rsidRPr="00DB42C4">
        <w:rPr>
          <w:sz w:val="24"/>
          <w:szCs w:val="24"/>
        </w:rPr>
        <w:t>Our Family Liaison Officer</w:t>
      </w:r>
      <w:r w:rsidRPr="00DB42C4">
        <w:rPr>
          <w:rFonts w:cs="Calibri"/>
          <w:sz w:val="24"/>
          <w:szCs w:val="24"/>
        </w:rPr>
        <w:t xml:space="preserve">’s </w:t>
      </w:r>
      <w:r w:rsidRPr="00DB42C4">
        <w:rPr>
          <w:sz w:val="24"/>
          <w:szCs w:val="24"/>
        </w:rPr>
        <w:t>support has enabled a clear line of communication between home and</w:t>
      </w:r>
      <w:r w:rsidRPr="00DB42C4">
        <w:rPr>
          <w:spacing w:val="-16"/>
          <w:sz w:val="24"/>
          <w:szCs w:val="24"/>
        </w:rPr>
        <w:t xml:space="preserve"> </w:t>
      </w:r>
      <w:r w:rsidRPr="00DB42C4">
        <w:rPr>
          <w:sz w:val="24"/>
          <w:szCs w:val="24"/>
        </w:rPr>
        <w:t>school.</w:t>
      </w:r>
    </w:p>
    <w:p w:rsidR="00913782" w:rsidRPr="00DB42C4" w:rsidRDefault="00913782" w:rsidP="00913782">
      <w:pPr>
        <w:pStyle w:val="BodyText"/>
        <w:spacing w:line="276" w:lineRule="auto"/>
        <w:ind w:left="0" w:right="203"/>
        <w:rPr>
          <w:rFonts w:cs="Calibri"/>
          <w:sz w:val="24"/>
          <w:szCs w:val="24"/>
        </w:rPr>
      </w:pPr>
    </w:p>
    <w:p w:rsidR="00272707" w:rsidRPr="00DB42C4" w:rsidRDefault="00305C44" w:rsidP="00913782">
      <w:pPr>
        <w:pStyle w:val="BodyText"/>
        <w:spacing w:line="276" w:lineRule="auto"/>
        <w:ind w:left="0" w:right="203"/>
        <w:rPr>
          <w:sz w:val="24"/>
          <w:szCs w:val="24"/>
        </w:rPr>
      </w:pPr>
      <w:r w:rsidRPr="00DB42C4">
        <w:rPr>
          <w:b/>
          <w:sz w:val="24"/>
          <w:szCs w:val="24"/>
        </w:rPr>
        <w:t>Residential/Social and Cultural Visits</w:t>
      </w:r>
      <w:r w:rsidRPr="00DB42C4">
        <w:rPr>
          <w:sz w:val="24"/>
          <w:szCs w:val="24"/>
        </w:rPr>
        <w:t>: Pupil Premium targeted support ensured that all</w:t>
      </w:r>
      <w:r w:rsidR="00F56D54" w:rsidRPr="00DB42C4">
        <w:rPr>
          <w:sz w:val="24"/>
          <w:szCs w:val="24"/>
        </w:rPr>
        <w:t xml:space="preserve"> Y</w:t>
      </w:r>
      <w:r w:rsidR="00D92133" w:rsidRPr="00DB42C4">
        <w:rPr>
          <w:sz w:val="24"/>
          <w:szCs w:val="24"/>
        </w:rPr>
        <w:t>ea</w:t>
      </w:r>
      <w:r w:rsidR="00F56D54" w:rsidRPr="00DB42C4">
        <w:rPr>
          <w:sz w:val="24"/>
          <w:szCs w:val="24"/>
        </w:rPr>
        <w:t>r 6</w:t>
      </w:r>
      <w:r w:rsidR="00CD03ED" w:rsidRPr="00DB42C4">
        <w:rPr>
          <w:sz w:val="24"/>
          <w:szCs w:val="24"/>
        </w:rPr>
        <w:t xml:space="preserve"> pupils eligible f</w:t>
      </w:r>
      <w:r w:rsidRPr="00DB42C4">
        <w:rPr>
          <w:sz w:val="24"/>
          <w:szCs w:val="24"/>
        </w:rPr>
        <w:t>o</w:t>
      </w:r>
      <w:r w:rsidR="00CD03ED" w:rsidRPr="00DB42C4">
        <w:rPr>
          <w:sz w:val="24"/>
          <w:szCs w:val="24"/>
        </w:rPr>
        <w:t>r</w:t>
      </w:r>
      <w:r w:rsidRPr="00DB42C4">
        <w:rPr>
          <w:sz w:val="24"/>
          <w:szCs w:val="24"/>
        </w:rPr>
        <w:t xml:space="preserve"> this funding w</w:t>
      </w:r>
      <w:r w:rsidR="00CD03ED" w:rsidRPr="00DB42C4">
        <w:rPr>
          <w:sz w:val="24"/>
          <w:szCs w:val="24"/>
        </w:rPr>
        <w:t xml:space="preserve">ere given the opportunity to </w:t>
      </w:r>
      <w:r w:rsidRPr="00DB42C4">
        <w:rPr>
          <w:sz w:val="24"/>
          <w:szCs w:val="24"/>
        </w:rPr>
        <w:t xml:space="preserve">take </w:t>
      </w:r>
      <w:r w:rsidR="00CD03ED" w:rsidRPr="00DB42C4">
        <w:rPr>
          <w:sz w:val="24"/>
          <w:szCs w:val="24"/>
        </w:rPr>
        <w:t xml:space="preserve">part </w:t>
      </w:r>
      <w:r w:rsidRPr="00DB42C4">
        <w:rPr>
          <w:sz w:val="24"/>
          <w:szCs w:val="24"/>
        </w:rPr>
        <w:t>in</w:t>
      </w:r>
      <w:r w:rsidR="00F56D54" w:rsidRPr="00DB42C4">
        <w:rPr>
          <w:sz w:val="24"/>
          <w:szCs w:val="24"/>
        </w:rPr>
        <w:t xml:space="preserve"> the Y</w:t>
      </w:r>
      <w:r w:rsidR="00D92133" w:rsidRPr="00DB42C4">
        <w:rPr>
          <w:sz w:val="24"/>
          <w:szCs w:val="24"/>
        </w:rPr>
        <w:t>ea</w:t>
      </w:r>
      <w:r w:rsidR="00F56D54" w:rsidRPr="00DB42C4">
        <w:rPr>
          <w:sz w:val="24"/>
          <w:szCs w:val="24"/>
        </w:rPr>
        <w:t>r 6 residential</w:t>
      </w:r>
      <w:r w:rsidR="00CD03ED" w:rsidRPr="00DB42C4">
        <w:rPr>
          <w:sz w:val="24"/>
          <w:szCs w:val="24"/>
        </w:rPr>
        <w:t xml:space="preserve">. </w:t>
      </w:r>
    </w:p>
    <w:p w:rsidR="00743A65" w:rsidRPr="00DB42C4" w:rsidRDefault="00743A65" w:rsidP="003628CC">
      <w:pPr>
        <w:pStyle w:val="Heading1"/>
        <w:ind w:left="0" w:right="203"/>
        <w:rPr>
          <w:sz w:val="24"/>
          <w:szCs w:val="24"/>
          <w:u w:val="single" w:color="000000"/>
        </w:rPr>
      </w:pPr>
    </w:p>
    <w:p w:rsidR="00B055A7" w:rsidRPr="00DB42C4" w:rsidRDefault="00B055A7" w:rsidP="00B055A7">
      <w:pPr>
        <w:pStyle w:val="Heading1"/>
        <w:ind w:left="0" w:right="203"/>
        <w:rPr>
          <w:sz w:val="24"/>
          <w:szCs w:val="24"/>
          <w:u w:val="single" w:color="000000"/>
        </w:rPr>
      </w:pPr>
      <w:r w:rsidRPr="00DB42C4">
        <w:rPr>
          <w:sz w:val="24"/>
          <w:szCs w:val="24"/>
          <w:u w:val="single" w:color="000000"/>
        </w:rPr>
        <w:t>Barriers to future attainment and progress</w:t>
      </w:r>
    </w:p>
    <w:p w:rsidR="00B055A7" w:rsidRPr="00DB42C4" w:rsidRDefault="00E70F46" w:rsidP="00B055A7">
      <w:pPr>
        <w:pStyle w:val="Heading1"/>
        <w:ind w:left="0" w:right="203"/>
        <w:rPr>
          <w:b w:val="0"/>
          <w:sz w:val="24"/>
          <w:szCs w:val="24"/>
        </w:rPr>
      </w:pPr>
      <w:r w:rsidRPr="00DB42C4">
        <w:rPr>
          <w:b w:val="0"/>
          <w:sz w:val="24"/>
          <w:szCs w:val="24"/>
        </w:rPr>
        <w:t>6</w:t>
      </w:r>
      <w:r w:rsidR="00562C8B" w:rsidRPr="00DB42C4">
        <w:rPr>
          <w:b w:val="0"/>
          <w:sz w:val="24"/>
          <w:szCs w:val="24"/>
        </w:rPr>
        <w:t xml:space="preserve"> of the </w:t>
      </w:r>
      <w:r w:rsidRPr="00DB42C4">
        <w:rPr>
          <w:b w:val="0"/>
          <w:sz w:val="24"/>
          <w:szCs w:val="24"/>
        </w:rPr>
        <w:t>51</w:t>
      </w:r>
      <w:r w:rsidR="00B055A7" w:rsidRPr="00DB42C4">
        <w:rPr>
          <w:b w:val="0"/>
          <w:sz w:val="24"/>
          <w:szCs w:val="24"/>
        </w:rPr>
        <w:t xml:space="preserve"> pupil premium children also have additional special educational needs which impacts on their ability to attain a</w:t>
      </w:r>
      <w:r w:rsidR="00794FAB" w:rsidRPr="00DB42C4">
        <w:rPr>
          <w:b w:val="0"/>
          <w:sz w:val="24"/>
          <w:szCs w:val="24"/>
        </w:rPr>
        <w:t>t the expected standard and /or</w:t>
      </w:r>
      <w:r w:rsidR="00B055A7" w:rsidRPr="00DB42C4">
        <w:rPr>
          <w:b w:val="0"/>
          <w:sz w:val="24"/>
          <w:szCs w:val="24"/>
        </w:rPr>
        <w:t xml:space="preserve"> make expected progress</w:t>
      </w:r>
    </w:p>
    <w:p w:rsidR="00B055A7" w:rsidRPr="00DB42C4" w:rsidRDefault="00D92133" w:rsidP="00B055A7">
      <w:pPr>
        <w:pStyle w:val="Heading1"/>
        <w:ind w:left="0" w:right="203"/>
        <w:rPr>
          <w:b w:val="0"/>
          <w:sz w:val="24"/>
          <w:szCs w:val="24"/>
        </w:rPr>
      </w:pPr>
      <w:r w:rsidRPr="00DB42C4">
        <w:rPr>
          <w:b w:val="0"/>
          <w:sz w:val="24"/>
          <w:szCs w:val="24"/>
        </w:rPr>
        <w:t>3</w:t>
      </w:r>
      <w:r w:rsidR="00E70F46" w:rsidRPr="00DB42C4">
        <w:rPr>
          <w:b w:val="0"/>
          <w:sz w:val="24"/>
          <w:szCs w:val="24"/>
        </w:rPr>
        <w:t xml:space="preserve"> of the 51</w:t>
      </w:r>
      <w:r w:rsidR="00B055A7" w:rsidRPr="00DB42C4">
        <w:rPr>
          <w:b w:val="0"/>
          <w:sz w:val="24"/>
          <w:szCs w:val="24"/>
        </w:rPr>
        <w:t xml:space="preserve"> pupil premium children have difficulties in managing their behaviour which impacts of their ability to learn and make progress</w:t>
      </w:r>
      <w:r w:rsidR="00794FAB" w:rsidRPr="00DB42C4">
        <w:rPr>
          <w:b w:val="0"/>
          <w:sz w:val="24"/>
          <w:szCs w:val="24"/>
        </w:rPr>
        <w:t>. One child has</w:t>
      </w:r>
      <w:r w:rsidR="00562C8B" w:rsidRPr="00DB42C4">
        <w:rPr>
          <w:b w:val="0"/>
          <w:sz w:val="24"/>
          <w:szCs w:val="24"/>
        </w:rPr>
        <w:t xml:space="preserve"> particularly challenging behaviour</w:t>
      </w:r>
    </w:p>
    <w:p w:rsidR="00B055A7" w:rsidRPr="00DB42C4" w:rsidRDefault="00E70F46" w:rsidP="00B055A7">
      <w:pPr>
        <w:pStyle w:val="Heading1"/>
        <w:ind w:left="0" w:right="203"/>
        <w:rPr>
          <w:b w:val="0"/>
          <w:sz w:val="24"/>
          <w:szCs w:val="24"/>
        </w:rPr>
      </w:pPr>
      <w:r w:rsidRPr="00DB42C4">
        <w:rPr>
          <w:b w:val="0"/>
          <w:sz w:val="24"/>
          <w:szCs w:val="24"/>
        </w:rPr>
        <w:t>15 of the 51</w:t>
      </w:r>
      <w:r w:rsidR="00B055A7" w:rsidRPr="00DB42C4">
        <w:rPr>
          <w:b w:val="0"/>
          <w:sz w:val="24"/>
          <w:szCs w:val="24"/>
        </w:rPr>
        <w:t xml:space="preserve"> pupil premium children have experienced mobility in their education which has disrupted their learning</w:t>
      </w:r>
    </w:p>
    <w:p w:rsidR="00B055A7" w:rsidRPr="00DB42C4" w:rsidRDefault="00E70F46" w:rsidP="00B055A7">
      <w:pPr>
        <w:pStyle w:val="Heading1"/>
        <w:ind w:left="0" w:right="203"/>
        <w:rPr>
          <w:b w:val="0"/>
          <w:sz w:val="24"/>
          <w:szCs w:val="24"/>
        </w:rPr>
      </w:pPr>
      <w:r w:rsidRPr="00DB42C4">
        <w:rPr>
          <w:b w:val="0"/>
          <w:sz w:val="24"/>
          <w:szCs w:val="24"/>
        </w:rPr>
        <w:t>7 of the 51</w:t>
      </w:r>
      <w:r w:rsidR="00B055A7" w:rsidRPr="00DB42C4">
        <w:rPr>
          <w:b w:val="0"/>
          <w:sz w:val="24"/>
          <w:szCs w:val="24"/>
        </w:rPr>
        <w:t xml:space="preserve"> pupil premium children had attendance below 90% which impacts of their ability to learn and make progress.</w:t>
      </w:r>
    </w:p>
    <w:p w:rsidR="00B055A7" w:rsidRPr="00DB42C4" w:rsidRDefault="00E70F46" w:rsidP="00B055A7">
      <w:pPr>
        <w:pStyle w:val="Heading1"/>
        <w:ind w:left="0" w:right="203"/>
      </w:pPr>
      <w:r w:rsidRPr="00DB42C4">
        <w:rPr>
          <w:b w:val="0"/>
          <w:sz w:val="24"/>
          <w:szCs w:val="24"/>
        </w:rPr>
        <w:t>7</w:t>
      </w:r>
      <w:r w:rsidR="00996DEC" w:rsidRPr="00DB42C4">
        <w:rPr>
          <w:b w:val="0"/>
          <w:sz w:val="24"/>
          <w:szCs w:val="24"/>
        </w:rPr>
        <w:t xml:space="preserve"> </w:t>
      </w:r>
      <w:r w:rsidRPr="00DB42C4">
        <w:rPr>
          <w:b w:val="0"/>
          <w:sz w:val="24"/>
          <w:szCs w:val="24"/>
        </w:rPr>
        <w:t>of the 51</w:t>
      </w:r>
      <w:r w:rsidR="00D92133" w:rsidRPr="00DB42C4">
        <w:rPr>
          <w:b w:val="0"/>
          <w:sz w:val="24"/>
          <w:szCs w:val="24"/>
        </w:rPr>
        <w:t xml:space="preserve"> pupil premium children have family members with</w:t>
      </w:r>
      <w:r w:rsidR="00B055A7" w:rsidRPr="00DB42C4">
        <w:rPr>
          <w:b w:val="0"/>
          <w:sz w:val="24"/>
          <w:szCs w:val="24"/>
        </w:rPr>
        <w:t xml:space="preserve"> additional emotional and healt</w:t>
      </w:r>
      <w:r w:rsidR="00D92133" w:rsidRPr="00DB42C4">
        <w:rPr>
          <w:b w:val="0"/>
          <w:sz w:val="24"/>
          <w:szCs w:val="24"/>
        </w:rPr>
        <w:t xml:space="preserve">h needs which </w:t>
      </w:r>
      <w:r w:rsidR="00B055A7" w:rsidRPr="00DB42C4">
        <w:rPr>
          <w:b w:val="0"/>
          <w:sz w:val="24"/>
          <w:szCs w:val="24"/>
        </w:rPr>
        <w:t>mean</w:t>
      </w:r>
      <w:r w:rsidR="00E33B12" w:rsidRPr="00DB42C4">
        <w:rPr>
          <w:b w:val="0"/>
          <w:sz w:val="24"/>
          <w:szCs w:val="24"/>
        </w:rPr>
        <w:t>s</w:t>
      </w:r>
      <w:r w:rsidR="00B055A7" w:rsidRPr="00DB42C4">
        <w:rPr>
          <w:b w:val="0"/>
          <w:sz w:val="24"/>
          <w:szCs w:val="24"/>
        </w:rPr>
        <w:t xml:space="preserve"> it is harder for the family to support their child’</w:t>
      </w:r>
      <w:r w:rsidR="00E33B12" w:rsidRPr="00DB42C4">
        <w:rPr>
          <w:b w:val="0"/>
          <w:sz w:val="24"/>
          <w:szCs w:val="24"/>
        </w:rPr>
        <w:t>s learning.</w:t>
      </w:r>
    </w:p>
    <w:p w:rsidR="007D013B" w:rsidRPr="00DB42C4" w:rsidRDefault="007D013B" w:rsidP="00B055A7">
      <w:pPr>
        <w:pStyle w:val="Heading1"/>
        <w:ind w:left="0" w:right="203"/>
        <w:rPr>
          <w:b w:val="0"/>
          <w:sz w:val="24"/>
          <w:szCs w:val="24"/>
        </w:rPr>
      </w:pPr>
    </w:p>
    <w:p w:rsidR="00B055A7" w:rsidRPr="00DB42C4" w:rsidRDefault="00B055A7" w:rsidP="00B055A7">
      <w:pPr>
        <w:pStyle w:val="Heading1"/>
        <w:ind w:left="0" w:right="203"/>
        <w:rPr>
          <w:sz w:val="24"/>
          <w:szCs w:val="24"/>
          <w:u w:val="single"/>
        </w:rPr>
      </w:pPr>
      <w:r w:rsidRPr="00DB42C4">
        <w:rPr>
          <w:sz w:val="24"/>
          <w:szCs w:val="24"/>
          <w:u w:val="single"/>
        </w:rPr>
        <w:t>Monitoring and evaluation</w:t>
      </w:r>
    </w:p>
    <w:p w:rsidR="00E33B12" w:rsidRPr="00DB42C4" w:rsidRDefault="00B055A7" w:rsidP="003D544E">
      <w:pPr>
        <w:rPr>
          <w:rFonts w:ascii="Calibri" w:hAnsi="Calibri"/>
          <w:sz w:val="23"/>
          <w:szCs w:val="23"/>
        </w:rPr>
      </w:pPr>
      <w:r w:rsidRPr="00DB42C4">
        <w:rPr>
          <w:rFonts w:ascii="Calibri" w:hAnsi="Calibri"/>
          <w:sz w:val="23"/>
          <w:szCs w:val="23"/>
        </w:rPr>
        <w:t>The provision for each child in receipt of pupil premi</w:t>
      </w:r>
      <w:r w:rsidR="00E33B12" w:rsidRPr="00DB42C4">
        <w:rPr>
          <w:rFonts w:ascii="Calibri" w:hAnsi="Calibri"/>
          <w:sz w:val="23"/>
          <w:szCs w:val="23"/>
        </w:rPr>
        <w:t xml:space="preserve">um funding is discussed during </w:t>
      </w:r>
      <w:r w:rsidRPr="00DB42C4">
        <w:rPr>
          <w:rFonts w:ascii="Calibri" w:hAnsi="Calibri"/>
          <w:sz w:val="23"/>
          <w:szCs w:val="23"/>
        </w:rPr>
        <w:t>pupil progress meetings</w:t>
      </w:r>
      <w:r w:rsidR="00E33B12" w:rsidRPr="00DB42C4">
        <w:rPr>
          <w:rFonts w:ascii="Calibri" w:hAnsi="Calibri"/>
          <w:sz w:val="23"/>
          <w:szCs w:val="23"/>
        </w:rPr>
        <w:t xml:space="preserve"> with the Headteacher, SENCO and class teacher</w:t>
      </w:r>
      <w:r w:rsidR="00D92133" w:rsidRPr="00DB42C4">
        <w:rPr>
          <w:rFonts w:ascii="Calibri" w:hAnsi="Calibri"/>
          <w:sz w:val="23"/>
          <w:szCs w:val="23"/>
        </w:rPr>
        <w:t>. Provision is adapted accordingly in light of these meetings and budget allocations to particular strategies may be revised.</w:t>
      </w:r>
      <w:r w:rsidR="003D544E" w:rsidRPr="00DB42C4">
        <w:rPr>
          <w:rFonts w:ascii="Calibri" w:hAnsi="Calibri"/>
          <w:sz w:val="23"/>
          <w:szCs w:val="23"/>
        </w:rPr>
        <w:t xml:space="preserve"> </w:t>
      </w:r>
      <w:r w:rsidR="003D544E" w:rsidRPr="00DB42C4">
        <w:rPr>
          <w:rFonts w:ascii="Calibri" w:hAnsi="Calibri"/>
          <w:sz w:val="23"/>
          <w:szCs w:val="23"/>
        </w:rPr>
        <w:t>We have embedded a monitoring system (21 Steps) based on termly tracking, classroom based monitoring and pupil progress meetings to ensure that all pupils achieve at least expected progress. Pupils identified as not making expected progress are rapidly identified and strategies put in place to address under performance.</w:t>
      </w:r>
      <w:r w:rsidR="003D544E" w:rsidRPr="00DB42C4">
        <w:rPr>
          <w:rFonts w:ascii="Calibri" w:hAnsi="Calibri"/>
          <w:sz w:val="23"/>
          <w:szCs w:val="23"/>
        </w:rPr>
        <w:t xml:space="preserve"> </w:t>
      </w:r>
      <w:r w:rsidR="00D92133" w:rsidRPr="00DB42C4">
        <w:rPr>
          <w:rFonts w:ascii="Calibri" w:hAnsi="Calibri"/>
          <w:sz w:val="23"/>
          <w:szCs w:val="23"/>
        </w:rPr>
        <w:t xml:space="preserve">Governors monitor the impact of pupil premium funding and interventions during the </w:t>
      </w:r>
      <w:r w:rsidR="00E33B12" w:rsidRPr="00DB42C4">
        <w:rPr>
          <w:rFonts w:ascii="Calibri" w:hAnsi="Calibri"/>
          <w:sz w:val="23"/>
          <w:szCs w:val="23"/>
        </w:rPr>
        <w:t>Data M</w:t>
      </w:r>
      <w:r w:rsidR="00D92133" w:rsidRPr="00DB42C4">
        <w:rPr>
          <w:rFonts w:ascii="Calibri" w:hAnsi="Calibri"/>
          <w:sz w:val="23"/>
          <w:szCs w:val="23"/>
        </w:rPr>
        <w:t xml:space="preserve">onitoring group meetings. </w:t>
      </w:r>
    </w:p>
    <w:p w:rsidR="003D544E" w:rsidRPr="00DB42C4" w:rsidRDefault="003D544E" w:rsidP="003D544E">
      <w:pPr>
        <w:rPr>
          <w:rFonts w:ascii="Calibri" w:hAnsi="Calibri"/>
          <w:b/>
          <w:sz w:val="23"/>
          <w:szCs w:val="23"/>
        </w:rPr>
      </w:pPr>
    </w:p>
    <w:p w:rsidR="00B055A7" w:rsidRPr="00DB42C4" w:rsidRDefault="00D92133" w:rsidP="00B055A7">
      <w:pPr>
        <w:pStyle w:val="Heading1"/>
        <w:ind w:left="0" w:right="203"/>
        <w:rPr>
          <w:b w:val="0"/>
          <w:sz w:val="24"/>
          <w:szCs w:val="24"/>
        </w:rPr>
      </w:pPr>
      <w:r w:rsidRPr="00DB42C4">
        <w:rPr>
          <w:b w:val="0"/>
          <w:sz w:val="24"/>
          <w:szCs w:val="24"/>
        </w:rPr>
        <w:lastRenderedPageBreak/>
        <w:t xml:space="preserve">The next full review of the Pupil Premium Strategy will take place in </w:t>
      </w:r>
      <w:r w:rsidR="00E70F46" w:rsidRPr="00DB42C4">
        <w:rPr>
          <w:sz w:val="24"/>
          <w:szCs w:val="24"/>
        </w:rPr>
        <w:t>September 2019</w:t>
      </w:r>
      <w:r w:rsidRPr="00DB42C4">
        <w:rPr>
          <w:sz w:val="24"/>
          <w:szCs w:val="24"/>
        </w:rPr>
        <w:t>.</w:t>
      </w:r>
      <w:r w:rsidR="00B055A7" w:rsidRPr="00DB42C4">
        <w:rPr>
          <w:b w:val="0"/>
          <w:sz w:val="24"/>
          <w:szCs w:val="24"/>
        </w:rPr>
        <w:t xml:space="preserve"> </w:t>
      </w:r>
    </w:p>
    <w:p w:rsidR="00B055A7" w:rsidRPr="00DB42C4" w:rsidRDefault="00B055A7" w:rsidP="00B055A7">
      <w:pPr>
        <w:pStyle w:val="Heading1"/>
        <w:ind w:left="0" w:right="203"/>
        <w:rPr>
          <w:sz w:val="24"/>
          <w:szCs w:val="24"/>
          <w:u w:val="single" w:color="000000"/>
        </w:rPr>
      </w:pPr>
    </w:p>
    <w:p w:rsidR="00743A65" w:rsidRPr="00DB42C4" w:rsidRDefault="00743A65">
      <w:pPr>
        <w:pStyle w:val="Heading1"/>
        <w:ind w:left="100" w:right="203"/>
        <w:rPr>
          <w:sz w:val="24"/>
          <w:szCs w:val="24"/>
          <w:u w:val="single" w:color="000000"/>
        </w:rPr>
      </w:pPr>
    </w:p>
    <w:p w:rsidR="00794FAB" w:rsidRPr="00DB42C4" w:rsidRDefault="00794FAB" w:rsidP="00794FAB">
      <w:pPr>
        <w:rPr>
          <w:rFonts w:ascii="Calibri" w:hAnsi="Calibri"/>
          <w:sz w:val="24"/>
        </w:rPr>
      </w:pPr>
      <w:r w:rsidRPr="00DB42C4">
        <w:rPr>
          <w:rFonts w:ascii="Calibri" w:hAnsi="Calibri"/>
          <w:sz w:val="24"/>
        </w:rPr>
        <w:t xml:space="preserve">Summary of </w:t>
      </w:r>
      <w:r w:rsidR="00E70F46" w:rsidRPr="00DB42C4">
        <w:rPr>
          <w:rFonts w:ascii="Calibri" w:hAnsi="Calibri"/>
          <w:sz w:val="24"/>
        </w:rPr>
        <w:t>Pupil Premium numbers (Sept 2018</w:t>
      </w:r>
      <w:r w:rsidRPr="00DB42C4">
        <w:rPr>
          <w:rFonts w:ascii="Calibri" w:hAnsi="Calibri"/>
          <w:sz w:val="24"/>
        </w:rPr>
        <w:t>)</w:t>
      </w:r>
    </w:p>
    <w:tbl>
      <w:tblPr>
        <w:tblStyle w:val="TableGrid"/>
        <w:tblW w:w="0" w:type="auto"/>
        <w:tblLook w:val="04A0" w:firstRow="1" w:lastRow="0" w:firstColumn="1" w:lastColumn="0" w:noHBand="0" w:noVBand="1"/>
      </w:tblPr>
      <w:tblGrid>
        <w:gridCol w:w="2847"/>
        <w:gridCol w:w="2277"/>
        <w:gridCol w:w="2540"/>
      </w:tblGrid>
      <w:tr w:rsidR="00794FAB" w:rsidRPr="00DB42C4" w:rsidTr="003206E5">
        <w:tc>
          <w:tcPr>
            <w:tcW w:w="2847" w:type="dxa"/>
          </w:tcPr>
          <w:p w:rsidR="00794FAB" w:rsidRPr="00DB42C4" w:rsidRDefault="00794FAB" w:rsidP="003206E5">
            <w:pPr>
              <w:rPr>
                <w:rFonts w:ascii="Calibri" w:hAnsi="Calibri"/>
                <w:sz w:val="24"/>
              </w:rPr>
            </w:pPr>
            <w:r w:rsidRPr="00DB42C4">
              <w:rPr>
                <w:rFonts w:ascii="Calibri" w:hAnsi="Calibri"/>
                <w:sz w:val="24"/>
              </w:rPr>
              <w:t>Category</w:t>
            </w:r>
          </w:p>
        </w:tc>
        <w:tc>
          <w:tcPr>
            <w:tcW w:w="2277" w:type="dxa"/>
          </w:tcPr>
          <w:p w:rsidR="00794FAB" w:rsidRPr="00DB42C4" w:rsidRDefault="00794FAB" w:rsidP="003206E5">
            <w:pPr>
              <w:rPr>
                <w:rFonts w:ascii="Calibri" w:hAnsi="Calibri"/>
                <w:sz w:val="24"/>
              </w:rPr>
            </w:pPr>
            <w:r w:rsidRPr="00DB42C4">
              <w:rPr>
                <w:rFonts w:ascii="Calibri" w:hAnsi="Calibri"/>
                <w:sz w:val="24"/>
              </w:rPr>
              <w:t>Number</w:t>
            </w:r>
          </w:p>
        </w:tc>
        <w:tc>
          <w:tcPr>
            <w:tcW w:w="2540" w:type="dxa"/>
          </w:tcPr>
          <w:p w:rsidR="00794FAB" w:rsidRPr="00DB42C4" w:rsidRDefault="00794FAB" w:rsidP="003206E5">
            <w:pPr>
              <w:rPr>
                <w:rFonts w:ascii="Calibri" w:hAnsi="Calibri"/>
                <w:sz w:val="24"/>
              </w:rPr>
            </w:pPr>
            <w:r w:rsidRPr="00DB42C4">
              <w:rPr>
                <w:rFonts w:ascii="Calibri" w:hAnsi="Calibri"/>
                <w:sz w:val="24"/>
              </w:rPr>
              <w:t>Percentage</w:t>
            </w:r>
          </w:p>
        </w:tc>
      </w:tr>
      <w:tr w:rsidR="00794FAB" w:rsidRPr="00DB42C4" w:rsidTr="003206E5">
        <w:tc>
          <w:tcPr>
            <w:tcW w:w="2847" w:type="dxa"/>
          </w:tcPr>
          <w:p w:rsidR="00794FAB" w:rsidRPr="00DB42C4" w:rsidRDefault="00794FAB" w:rsidP="003206E5">
            <w:pPr>
              <w:rPr>
                <w:rFonts w:ascii="Calibri" w:hAnsi="Calibri"/>
                <w:sz w:val="24"/>
              </w:rPr>
            </w:pPr>
            <w:r w:rsidRPr="00DB42C4">
              <w:rPr>
                <w:rFonts w:ascii="Calibri" w:hAnsi="Calibri"/>
                <w:sz w:val="24"/>
              </w:rPr>
              <w:t>Free School  Meals Ever 6</w:t>
            </w:r>
          </w:p>
        </w:tc>
        <w:tc>
          <w:tcPr>
            <w:tcW w:w="2277" w:type="dxa"/>
          </w:tcPr>
          <w:p w:rsidR="00794FAB" w:rsidRPr="00DB42C4" w:rsidRDefault="00E70F46" w:rsidP="003206E5">
            <w:pPr>
              <w:rPr>
                <w:rFonts w:ascii="Calibri" w:hAnsi="Calibri"/>
                <w:sz w:val="24"/>
              </w:rPr>
            </w:pPr>
            <w:r w:rsidRPr="00DB42C4">
              <w:rPr>
                <w:rFonts w:ascii="Calibri" w:hAnsi="Calibri"/>
                <w:sz w:val="24"/>
              </w:rPr>
              <w:t>39</w:t>
            </w:r>
          </w:p>
        </w:tc>
        <w:tc>
          <w:tcPr>
            <w:tcW w:w="2540" w:type="dxa"/>
          </w:tcPr>
          <w:p w:rsidR="00794FAB" w:rsidRPr="00DB42C4" w:rsidRDefault="00E70F46" w:rsidP="003206E5">
            <w:pPr>
              <w:rPr>
                <w:rFonts w:ascii="Calibri" w:hAnsi="Calibri"/>
                <w:sz w:val="24"/>
              </w:rPr>
            </w:pPr>
            <w:r w:rsidRPr="00DB42C4">
              <w:rPr>
                <w:rFonts w:ascii="Calibri" w:hAnsi="Calibri"/>
                <w:sz w:val="24"/>
              </w:rPr>
              <w:t>19.4</w:t>
            </w:r>
            <w:r w:rsidR="00794FAB" w:rsidRPr="00DB42C4">
              <w:rPr>
                <w:rFonts w:ascii="Calibri" w:hAnsi="Calibri"/>
                <w:sz w:val="24"/>
              </w:rPr>
              <w:t>%</w:t>
            </w:r>
          </w:p>
        </w:tc>
      </w:tr>
      <w:tr w:rsidR="00794FAB" w:rsidRPr="00DB42C4" w:rsidTr="003206E5">
        <w:tc>
          <w:tcPr>
            <w:tcW w:w="2847" w:type="dxa"/>
          </w:tcPr>
          <w:p w:rsidR="00794FAB" w:rsidRPr="00DB42C4" w:rsidRDefault="00794FAB" w:rsidP="003206E5">
            <w:pPr>
              <w:rPr>
                <w:rFonts w:ascii="Calibri" w:hAnsi="Calibri"/>
                <w:sz w:val="24"/>
              </w:rPr>
            </w:pPr>
            <w:r w:rsidRPr="00DB42C4">
              <w:rPr>
                <w:rFonts w:ascii="Calibri" w:hAnsi="Calibri"/>
                <w:sz w:val="24"/>
              </w:rPr>
              <w:t>Looked after child</w:t>
            </w:r>
          </w:p>
        </w:tc>
        <w:tc>
          <w:tcPr>
            <w:tcW w:w="2277" w:type="dxa"/>
          </w:tcPr>
          <w:p w:rsidR="00794FAB" w:rsidRPr="00DB42C4" w:rsidRDefault="00794FAB" w:rsidP="003206E5">
            <w:pPr>
              <w:rPr>
                <w:rFonts w:ascii="Calibri" w:hAnsi="Calibri"/>
                <w:sz w:val="24"/>
              </w:rPr>
            </w:pPr>
            <w:r w:rsidRPr="00DB42C4">
              <w:rPr>
                <w:rFonts w:ascii="Calibri" w:hAnsi="Calibri"/>
                <w:sz w:val="24"/>
              </w:rPr>
              <w:t>2</w:t>
            </w:r>
          </w:p>
        </w:tc>
        <w:tc>
          <w:tcPr>
            <w:tcW w:w="2540" w:type="dxa"/>
          </w:tcPr>
          <w:p w:rsidR="00794FAB" w:rsidRPr="00DB42C4" w:rsidRDefault="00794FAB" w:rsidP="003206E5">
            <w:pPr>
              <w:rPr>
                <w:rFonts w:ascii="Calibri" w:hAnsi="Calibri"/>
                <w:sz w:val="24"/>
              </w:rPr>
            </w:pPr>
            <w:r w:rsidRPr="00DB42C4">
              <w:rPr>
                <w:rFonts w:ascii="Calibri" w:hAnsi="Calibri"/>
                <w:sz w:val="24"/>
              </w:rPr>
              <w:t>1%</w:t>
            </w:r>
          </w:p>
        </w:tc>
      </w:tr>
      <w:tr w:rsidR="00794FAB" w:rsidRPr="00DB42C4" w:rsidTr="003206E5">
        <w:tc>
          <w:tcPr>
            <w:tcW w:w="2847" w:type="dxa"/>
          </w:tcPr>
          <w:p w:rsidR="00794FAB" w:rsidRPr="00DB42C4" w:rsidRDefault="00794FAB" w:rsidP="003206E5">
            <w:pPr>
              <w:rPr>
                <w:rFonts w:ascii="Calibri" w:hAnsi="Calibri"/>
                <w:sz w:val="24"/>
              </w:rPr>
            </w:pPr>
            <w:r w:rsidRPr="00DB42C4">
              <w:rPr>
                <w:rFonts w:ascii="Calibri" w:hAnsi="Calibri"/>
                <w:sz w:val="24"/>
              </w:rPr>
              <w:t>Guardianship order/adopted/postcare</w:t>
            </w:r>
          </w:p>
        </w:tc>
        <w:tc>
          <w:tcPr>
            <w:tcW w:w="2277" w:type="dxa"/>
          </w:tcPr>
          <w:p w:rsidR="00794FAB" w:rsidRPr="00DB42C4" w:rsidRDefault="00E70F46" w:rsidP="003206E5">
            <w:pPr>
              <w:rPr>
                <w:rFonts w:ascii="Calibri" w:hAnsi="Calibri"/>
                <w:sz w:val="24"/>
              </w:rPr>
            </w:pPr>
            <w:r w:rsidRPr="00DB42C4">
              <w:rPr>
                <w:rFonts w:ascii="Calibri" w:hAnsi="Calibri"/>
                <w:sz w:val="24"/>
              </w:rPr>
              <w:t>7</w:t>
            </w:r>
          </w:p>
        </w:tc>
        <w:tc>
          <w:tcPr>
            <w:tcW w:w="2540" w:type="dxa"/>
          </w:tcPr>
          <w:p w:rsidR="00794FAB" w:rsidRPr="00DB42C4" w:rsidRDefault="00794FAB" w:rsidP="003206E5">
            <w:pPr>
              <w:rPr>
                <w:rFonts w:ascii="Calibri" w:hAnsi="Calibri"/>
                <w:sz w:val="24"/>
              </w:rPr>
            </w:pPr>
            <w:r w:rsidRPr="00DB42C4">
              <w:rPr>
                <w:rFonts w:ascii="Calibri" w:hAnsi="Calibri"/>
                <w:sz w:val="24"/>
              </w:rPr>
              <w:t>4</w:t>
            </w:r>
            <w:r w:rsidR="00E70F46" w:rsidRPr="00DB42C4">
              <w:rPr>
                <w:rFonts w:ascii="Calibri" w:hAnsi="Calibri"/>
                <w:sz w:val="24"/>
              </w:rPr>
              <w:t>.4</w:t>
            </w:r>
            <w:r w:rsidRPr="00DB42C4">
              <w:rPr>
                <w:rFonts w:ascii="Calibri" w:hAnsi="Calibri"/>
                <w:sz w:val="24"/>
              </w:rPr>
              <w:t>%</w:t>
            </w:r>
          </w:p>
        </w:tc>
      </w:tr>
      <w:tr w:rsidR="00794FAB" w:rsidRPr="00DB42C4" w:rsidTr="003206E5">
        <w:tc>
          <w:tcPr>
            <w:tcW w:w="2847" w:type="dxa"/>
          </w:tcPr>
          <w:p w:rsidR="00794FAB" w:rsidRPr="00DB42C4" w:rsidRDefault="00794FAB" w:rsidP="003206E5">
            <w:pPr>
              <w:rPr>
                <w:rFonts w:ascii="Calibri" w:hAnsi="Calibri"/>
                <w:sz w:val="24"/>
              </w:rPr>
            </w:pPr>
            <w:r w:rsidRPr="00DB42C4">
              <w:rPr>
                <w:rFonts w:ascii="Calibri" w:hAnsi="Calibri"/>
                <w:sz w:val="24"/>
              </w:rPr>
              <w:t>Service children</w:t>
            </w:r>
          </w:p>
        </w:tc>
        <w:tc>
          <w:tcPr>
            <w:tcW w:w="2277" w:type="dxa"/>
          </w:tcPr>
          <w:p w:rsidR="00794FAB" w:rsidRPr="00DB42C4" w:rsidRDefault="00794FAB" w:rsidP="003206E5">
            <w:pPr>
              <w:rPr>
                <w:rFonts w:ascii="Calibri" w:hAnsi="Calibri"/>
                <w:sz w:val="24"/>
              </w:rPr>
            </w:pPr>
            <w:r w:rsidRPr="00DB42C4">
              <w:rPr>
                <w:rFonts w:ascii="Calibri" w:hAnsi="Calibri"/>
                <w:sz w:val="24"/>
              </w:rPr>
              <w:t>3</w:t>
            </w:r>
          </w:p>
        </w:tc>
        <w:tc>
          <w:tcPr>
            <w:tcW w:w="2540" w:type="dxa"/>
          </w:tcPr>
          <w:p w:rsidR="00794FAB" w:rsidRPr="00DB42C4" w:rsidRDefault="00794FAB" w:rsidP="003206E5">
            <w:pPr>
              <w:rPr>
                <w:rFonts w:ascii="Calibri" w:hAnsi="Calibri"/>
                <w:sz w:val="24"/>
              </w:rPr>
            </w:pPr>
            <w:r w:rsidRPr="00DB42C4">
              <w:rPr>
                <w:rFonts w:ascii="Calibri" w:hAnsi="Calibri"/>
                <w:sz w:val="24"/>
              </w:rPr>
              <w:t>1%</w:t>
            </w:r>
          </w:p>
        </w:tc>
      </w:tr>
      <w:tr w:rsidR="00794FAB" w:rsidRPr="00DB42C4" w:rsidTr="003206E5">
        <w:tc>
          <w:tcPr>
            <w:tcW w:w="2847" w:type="dxa"/>
          </w:tcPr>
          <w:p w:rsidR="00794FAB" w:rsidRPr="00DB42C4" w:rsidRDefault="00794FAB" w:rsidP="003206E5">
            <w:pPr>
              <w:rPr>
                <w:rFonts w:ascii="Calibri" w:hAnsi="Calibri"/>
                <w:sz w:val="24"/>
              </w:rPr>
            </w:pPr>
            <w:r w:rsidRPr="00DB42C4">
              <w:rPr>
                <w:rFonts w:ascii="Calibri" w:hAnsi="Calibri"/>
                <w:sz w:val="24"/>
              </w:rPr>
              <w:t>TOTAL</w:t>
            </w:r>
          </w:p>
        </w:tc>
        <w:tc>
          <w:tcPr>
            <w:tcW w:w="2277" w:type="dxa"/>
          </w:tcPr>
          <w:p w:rsidR="00794FAB" w:rsidRPr="00DB42C4" w:rsidRDefault="00E70F46" w:rsidP="003206E5">
            <w:pPr>
              <w:rPr>
                <w:rFonts w:ascii="Calibri" w:hAnsi="Calibri"/>
                <w:sz w:val="24"/>
              </w:rPr>
            </w:pPr>
            <w:r w:rsidRPr="00DB42C4">
              <w:rPr>
                <w:rFonts w:ascii="Calibri" w:hAnsi="Calibri"/>
                <w:sz w:val="24"/>
              </w:rPr>
              <w:t>51</w:t>
            </w:r>
          </w:p>
        </w:tc>
        <w:tc>
          <w:tcPr>
            <w:tcW w:w="2540" w:type="dxa"/>
          </w:tcPr>
          <w:p w:rsidR="00794FAB" w:rsidRPr="00DB42C4" w:rsidRDefault="00E70F46" w:rsidP="003206E5">
            <w:pPr>
              <w:rPr>
                <w:rFonts w:ascii="Calibri" w:hAnsi="Calibri"/>
                <w:sz w:val="24"/>
              </w:rPr>
            </w:pPr>
            <w:r w:rsidRPr="00DB42C4">
              <w:rPr>
                <w:rFonts w:ascii="Calibri" w:hAnsi="Calibri"/>
                <w:sz w:val="24"/>
              </w:rPr>
              <w:t>25.3</w:t>
            </w:r>
            <w:r w:rsidR="00794FAB" w:rsidRPr="00DB42C4">
              <w:rPr>
                <w:rFonts w:ascii="Calibri" w:hAnsi="Calibri"/>
                <w:sz w:val="24"/>
              </w:rPr>
              <w:t>%</w:t>
            </w:r>
          </w:p>
        </w:tc>
      </w:tr>
    </w:tbl>
    <w:p w:rsidR="00794FAB" w:rsidRPr="00DB42C4" w:rsidRDefault="00794FAB" w:rsidP="00E70F46">
      <w:pPr>
        <w:pStyle w:val="Heading1"/>
        <w:ind w:left="0" w:right="203"/>
        <w:rPr>
          <w:sz w:val="24"/>
          <w:szCs w:val="24"/>
          <w:u w:val="single" w:color="000000"/>
        </w:rPr>
      </w:pPr>
    </w:p>
    <w:p w:rsidR="00272707" w:rsidRPr="00DB42C4" w:rsidRDefault="00305C44" w:rsidP="00D92133">
      <w:pPr>
        <w:pStyle w:val="Heading1"/>
        <w:ind w:left="0" w:right="203"/>
        <w:rPr>
          <w:b w:val="0"/>
          <w:bCs w:val="0"/>
          <w:sz w:val="24"/>
          <w:szCs w:val="24"/>
        </w:rPr>
      </w:pPr>
      <w:r w:rsidRPr="00DB42C4">
        <w:rPr>
          <w:sz w:val="24"/>
          <w:szCs w:val="24"/>
          <w:u w:val="single" w:color="000000"/>
        </w:rPr>
        <w:t>Pupil Premium Expenditure and Planned Intervention</w:t>
      </w:r>
      <w:r w:rsidRPr="00DB42C4">
        <w:rPr>
          <w:spacing w:val="-18"/>
          <w:sz w:val="24"/>
          <w:szCs w:val="24"/>
          <w:u w:val="single" w:color="000000"/>
        </w:rPr>
        <w:t xml:space="preserve"> </w:t>
      </w:r>
      <w:r w:rsidR="00864003" w:rsidRPr="00DB42C4">
        <w:rPr>
          <w:sz w:val="24"/>
          <w:szCs w:val="24"/>
          <w:u w:val="single" w:color="000000"/>
        </w:rPr>
        <w:t>2018-2019</w:t>
      </w:r>
    </w:p>
    <w:p w:rsidR="00272707" w:rsidRPr="00DB42C4" w:rsidRDefault="00E70F46" w:rsidP="00E33B12">
      <w:pPr>
        <w:pStyle w:val="BodyText"/>
        <w:spacing w:before="56" w:line="276" w:lineRule="auto"/>
        <w:ind w:left="0" w:right="163"/>
        <w:jc w:val="both"/>
        <w:rPr>
          <w:sz w:val="24"/>
          <w:szCs w:val="24"/>
        </w:rPr>
      </w:pPr>
      <w:r w:rsidRPr="00DB42C4">
        <w:rPr>
          <w:sz w:val="24"/>
          <w:szCs w:val="24"/>
        </w:rPr>
        <w:t>In the academic year 2018-19</w:t>
      </w:r>
      <w:r w:rsidR="00305C44" w:rsidRPr="00DB42C4">
        <w:rPr>
          <w:sz w:val="24"/>
          <w:szCs w:val="24"/>
        </w:rPr>
        <w:t>, the</w:t>
      </w:r>
      <w:r w:rsidRPr="00DB42C4">
        <w:rPr>
          <w:sz w:val="24"/>
          <w:szCs w:val="24"/>
        </w:rPr>
        <w:t xml:space="preserve"> projected</w:t>
      </w:r>
      <w:r w:rsidR="00305C44" w:rsidRPr="00DB42C4">
        <w:rPr>
          <w:sz w:val="24"/>
          <w:szCs w:val="24"/>
        </w:rPr>
        <w:t xml:space="preserve"> Pupil Premium alloc</w:t>
      </w:r>
      <w:r w:rsidRPr="00DB42C4">
        <w:rPr>
          <w:rFonts w:cs="Calibri"/>
          <w:sz w:val="24"/>
          <w:szCs w:val="24"/>
        </w:rPr>
        <w:t>ated</w:t>
      </w:r>
      <w:r w:rsidR="00DC15C3" w:rsidRPr="00DB42C4">
        <w:rPr>
          <w:rFonts w:cs="Calibri"/>
          <w:sz w:val="24"/>
          <w:szCs w:val="24"/>
        </w:rPr>
        <w:t xml:space="preserve"> to Eastry Primary School</w:t>
      </w:r>
      <w:r w:rsidR="00305C44" w:rsidRPr="00DB42C4">
        <w:rPr>
          <w:rFonts w:cs="Calibri"/>
          <w:sz w:val="24"/>
          <w:szCs w:val="24"/>
        </w:rPr>
        <w:t xml:space="preserve"> is </w:t>
      </w:r>
      <w:r w:rsidR="00DC15C3" w:rsidRPr="00DB42C4">
        <w:rPr>
          <w:sz w:val="24"/>
          <w:szCs w:val="24"/>
        </w:rPr>
        <w:t>£</w:t>
      </w:r>
      <w:r w:rsidRPr="00DB42C4">
        <w:rPr>
          <w:sz w:val="24"/>
          <w:szCs w:val="24"/>
        </w:rPr>
        <w:t>56400</w:t>
      </w:r>
      <w:r w:rsidR="00305C44" w:rsidRPr="00DB42C4">
        <w:rPr>
          <w:sz w:val="24"/>
          <w:szCs w:val="24"/>
        </w:rPr>
        <w:t xml:space="preserve"> and is worth either £1,900 for children that ar</w:t>
      </w:r>
      <w:r w:rsidR="00E33B12" w:rsidRPr="00DB42C4">
        <w:rPr>
          <w:sz w:val="24"/>
          <w:szCs w:val="24"/>
        </w:rPr>
        <w:t>e looked after or postcare</w:t>
      </w:r>
      <w:r w:rsidR="00402F8D" w:rsidRPr="00DB42C4">
        <w:rPr>
          <w:sz w:val="24"/>
          <w:szCs w:val="24"/>
        </w:rPr>
        <w:t>, £1,32</w:t>
      </w:r>
      <w:r w:rsidR="00305C44" w:rsidRPr="00DB42C4">
        <w:rPr>
          <w:sz w:val="24"/>
          <w:szCs w:val="24"/>
        </w:rPr>
        <w:t>0 for children that are entitled to free school meals or £300 for children whose parents are service</w:t>
      </w:r>
      <w:r w:rsidR="00305C44" w:rsidRPr="00DB42C4">
        <w:rPr>
          <w:spacing w:val="-27"/>
          <w:sz w:val="24"/>
          <w:szCs w:val="24"/>
        </w:rPr>
        <w:t xml:space="preserve"> </w:t>
      </w:r>
      <w:r w:rsidR="00305C44" w:rsidRPr="00DB42C4">
        <w:rPr>
          <w:sz w:val="24"/>
          <w:szCs w:val="24"/>
        </w:rPr>
        <w:t>personnel.</w:t>
      </w:r>
    </w:p>
    <w:p w:rsidR="00272707" w:rsidRPr="00DB42C4" w:rsidRDefault="00272707">
      <w:pPr>
        <w:spacing w:before="3"/>
        <w:rPr>
          <w:rFonts w:ascii="Calibri" w:eastAsia="Calibri" w:hAnsi="Calibri" w:cs="Calibri"/>
          <w:sz w:val="24"/>
          <w:szCs w:val="24"/>
        </w:rPr>
      </w:pPr>
    </w:p>
    <w:p w:rsidR="00272707" w:rsidRPr="00DB42C4" w:rsidRDefault="00305C44">
      <w:pPr>
        <w:pStyle w:val="BodyText"/>
        <w:spacing w:line="276" w:lineRule="auto"/>
        <w:ind w:left="100" w:right="126"/>
        <w:rPr>
          <w:sz w:val="24"/>
          <w:szCs w:val="24"/>
        </w:rPr>
      </w:pPr>
      <w:r w:rsidRPr="00DB42C4">
        <w:rPr>
          <w:sz w:val="24"/>
          <w:szCs w:val="24"/>
        </w:rPr>
        <w:t xml:space="preserve">We have identified areas for development this year to ensure that we continue to </w:t>
      </w:r>
      <w:r w:rsidR="00794FAB" w:rsidRPr="00DB42C4">
        <w:rPr>
          <w:sz w:val="24"/>
          <w:szCs w:val="24"/>
        </w:rPr>
        <w:t>close the attainment gap of</w:t>
      </w:r>
      <w:r w:rsidR="00E33B12" w:rsidRPr="00DB42C4">
        <w:rPr>
          <w:sz w:val="24"/>
          <w:szCs w:val="24"/>
        </w:rPr>
        <w:t xml:space="preserve"> children who</w:t>
      </w:r>
      <w:r w:rsidRPr="00DB42C4">
        <w:rPr>
          <w:sz w:val="24"/>
          <w:szCs w:val="24"/>
        </w:rPr>
        <w:t xml:space="preserve"> are entitled to pupil premium. We will be using the funding to support the following planned</w:t>
      </w:r>
      <w:r w:rsidRPr="00DB42C4">
        <w:rPr>
          <w:spacing w:val="-14"/>
          <w:sz w:val="24"/>
          <w:szCs w:val="24"/>
        </w:rPr>
        <w:t xml:space="preserve"> </w:t>
      </w:r>
      <w:r w:rsidRPr="00DB42C4">
        <w:rPr>
          <w:sz w:val="24"/>
          <w:szCs w:val="24"/>
        </w:rPr>
        <w:t>interventions:</w:t>
      </w:r>
    </w:p>
    <w:p w:rsidR="00272707" w:rsidRPr="00DB42C4" w:rsidRDefault="00272707" w:rsidP="00DC15C3">
      <w:pPr>
        <w:tabs>
          <w:tab w:val="left" w:pos="821"/>
        </w:tabs>
        <w:rPr>
          <w:rFonts w:ascii="Calibri" w:eastAsia="Calibri" w:hAnsi="Calibri" w:cs="Calibri"/>
          <w:sz w:val="24"/>
          <w:szCs w:val="24"/>
        </w:rPr>
      </w:pPr>
    </w:p>
    <w:p w:rsidR="00272707" w:rsidRPr="00DB42C4" w:rsidRDefault="00305C44">
      <w:pPr>
        <w:pStyle w:val="ListParagraph"/>
        <w:numPr>
          <w:ilvl w:val="0"/>
          <w:numId w:val="1"/>
        </w:numPr>
        <w:tabs>
          <w:tab w:val="left" w:pos="821"/>
        </w:tabs>
        <w:spacing w:before="39"/>
        <w:rPr>
          <w:rFonts w:ascii="Calibri" w:eastAsia="Calibri" w:hAnsi="Calibri" w:cs="Calibri"/>
          <w:sz w:val="24"/>
          <w:szCs w:val="24"/>
        </w:rPr>
      </w:pPr>
      <w:r w:rsidRPr="00DB42C4">
        <w:rPr>
          <w:rFonts w:ascii="Calibri" w:hAnsi="Calibri"/>
          <w:sz w:val="24"/>
          <w:szCs w:val="24"/>
        </w:rPr>
        <w:t xml:space="preserve">Booster classes </w:t>
      </w:r>
      <w:r w:rsidR="00F56D54" w:rsidRPr="00DB42C4">
        <w:rPr>
          <w:rFonts w:ascii="Calibri" w:hAnsi="Calibri"/>
          <w:sz w:val="24"/>
          <w:szCs w:val="24"/>
        </w:rPr>
        <w:t xml:space="preserve">(Yrs 2 to 6) </w:t>
      </w:r>
      <w:r w:rsidRPr="00DB42C4">
        <w:rPr>
          <w:rFonts w:ascii="Calibri" w:hAnsi="Calibri"/>
          <w:sz w:val="24"/>
          <w:szCs w:val="24"/>
        </w:rPr>
        <w:t>run by a teacher</w:t>
      </w:r>
      <w:r w:rsidRPr="00DB42C4">
        <w:rPr>
          <w:rFonts w:ascii="Calibri" w:hAnsi="Calibri"/>
          <w:spacing w:val="-12"/>
          <w:sz w:val="24"/>
          <w:szCs w:val="24"/>
        </w:rPr>
        <w:t xml:space="preserve"> </w:t>
      </w:r>
    </w:p>
    <w:p w:rsidR="00DC15C3" w:rsidRPr="00DB42C4" w:rsidRDefault="00DC15C3">
      <w:pPr>
        <w:pStyle w:val="ListParagraph"/>
        <w:numPr>
          <w:ilvl w:val="0"/>
          <w:numId w:val="1"/>
        </w:numPr>
        <w:tabs>
          <w:tab w:val="left" w:pos="821"/>
        </w:tabs>
        <w:spacing w:before="39"/>
        <w:rPr>
          <w:rFonts w:ascii="Calibri" w:eastAsia="Calibri" w:hAnsi="Calibri" w:cs="Calibri"/>
          <w:sz w:val="24"/>
          <w:szCs w:val="24"/>
        </w:rPr>
      </w:pPr>
      <w:r w:rsidRPr="00DB42C4">
        <w:rPr>
          <w:rFonts w:ascii="Calibri" w:hAnsi="Calibri"/>
          <w:sz w:val="24"/>
          <w:szCs w:val="24"/>
        </w:rPr>
        <w:t>Reading Recovery intervention (KS1) run by a teacher</w:t>
      </w:r>
    </w:p>
    <w:p w:rsidR="00913782" w:rsidRPr="00DB42C4" w:rsidRDefault="00F56D54" w:rsidP="00155223">
      <w:pPr>
        <w:pStyle w:val="ListParagraph"/>
        <w:numPr>
          <w:ilvl w:val="0"/>
          <w:numId w:val="1"/>
        </w:numPr>
        <w:tabs>
          <w:tab w:val="left" w:pos="821"/>
        </w:tabs>
        <w:spacing w:before="41"/>
        <w:rPr>
          <w:rFonts w:ascii="Calibri" w:eastAsia="Calibri" w:hAnsi="Calibri" w:cs="Calibri"/>
          <w:sz w:val="24"/>
          <w:szCs w:val="24"/>
        </w:rPr>
      </w:pPr>
      <w:r w:rsidRPr="00DB42C4">
        <w:rPr>
          <w:rFonts w:ascii="Calibri" w:hAnsi="Calibri"/>
          <w:sz w:val="24"/>
          <w:szCs w:val="24"/>
        </w:rPr>
        <w:t>Better Reading Partnerships (KS1 and KS2)</w:t>
      </w:r>
      <w:r w:rsidR="00EC2C8A" w:rsidRPr="00DB42C4">
        <w:rPr>
          <w:rFonts w:ascii="Calibri" w:hAnsi="Calibri"/>
          <w:sz w:val="24"/>
          <w:szCs w:val="24"/>
        </w:rPr>
        <w:t xml:space="preserve"> run by teaching assistants</w:t>
      </w:r>
    </w:p>
    <w:p w:rsidR="00F56D54" w:rsidRPr="00DB42C4" w:rsidRDefault="00F56D54">
      <w:pPr>
        <w:pStyle w:val="ListParagraph"/>
        <w:numPr>
          <w:ilvl w:val="0"/>
          <w:numId w:val="1"/>
        </w:numPr>
        <w:tabs>
          <w:tab w:val="left" w:pos="821"/>
        </w:tabs>
        <w:spacing w:before="41"/>
        <w:rPr>
          <w:rFonts w:ascii="Calibri" w:eastAsia="Calibri" w:hAnsi="Calibri" w:cs="Calibri"/>
          <w:sz w:val="24"/>
          <w:szCs w:val="24"/>
        </w:rPr>
      </w:pPr>
      <w:r w:rsidRPr="00DB42C4">
        <w:rPr>
          <w:rFonts w:ascii="Calibri" w:hAnsi="Calibri"/>
          <w:sz w:val="24"/>
          <w:szCs w:val="24"/>
        </w:rPr>
        <w:t>Additional reading activities (KS1 and KS2)</w:t>
      </w:r>
      <w:r w:rsidR="00EC2C8A" w:rsidRPr="00DB42C4">
        <w:rPr>
          <w:rFonts w:ascii="Calibri" w:hAnsi="Calibri"/>
          <w:sz w:val="24"/>
          <w:szCs w:val="24"/>
        </w:rPr>
        <w:t xml:space="preserve"> run by teaching assistants</w:t>
      </w:r>
    </w:p>
    <w:p w:rsidR="00272707" w:rsidRPr="00DB42C4" w:rsidRDefault="00305C44">
      <w:pPr>
        <w:pStyle w:val="ListParagraph"/>
        <w:numPr>
          <w:ilvl w:val="0"/>
          <w:numId w:val="1"/>
        </w:numPr>
        <w:tabs>
          <w:tab w:val="left" w:pos="821"/>
        </w:tabs>
        <w:spacing w:before="41"/>
        <w:rPr>
          <w:rFonts w:ascii="Calibri" w:eastAsia="Calibri" w:hAnsi="Calibri" w:cs="Calibri"/>
          <w:sz w:val="24"/>
          <w:szCs w:val="24"/>
        </w:rPr>
      </w:pPr>
      <w:r w:rsidRPr="00DB42C4">
        <w:rPr>
          <w:rFonts w:ascii="Calibri" w:hAnsi="Calibri"/>
          <w:sz w:val="24"/>
          <w:szCs w:val="24"/>
        </w:rPr>
        <w:t>Spe</w:t>
      </w:r>
      <w:r w:rsidR="00F56D54" w:rsidRPr="00DB42C4">
        <w:rPr>
          <w:rFonts w:ascii="Calibri" w:hAnsi="Calibri"/>
          <w:sz w:val="24"/>
          <w:szCs w:val="24"/>
        </w:rPr>
        <w:t xml:space="preserve">ech and language </w:t>
      </w:r>
      <w:r w:rsidRPr="00DB42C4">
        <w:rPr>
          <w:rFonts w:ascii="Calibri" w:hAnsi="Calibri"/>
          <w:sz w:val="24"/>
          <w:szCs w:val="24"/>
        </w:rPr>
        <w:t>programmes in</w:t>
      </w:r>
      <w:r w:rsidRPr="00DB42C4">
        <w:rPr>
          <w:rFonts w:ascii="Calibri" w:hAnsi="Calibri"/>
          <w:spacing w:val="-15"/>
          <w:sz w:val="24"/>
          <w:szCs w:val="24"/>
        </w:rPr>
        <w:t xml:space="preserve"> </w:t>
      </w:r>
      <w:r w:rsidR="00913782" w:rsidRPr="00DB42C4">
        <w:rPr>
          <w:rFonts w:ascii="Calibri" w:hAnsi="Calibri"/>
          <w:spacing w:val="-15"/>
          <w:sz w:val="24"/>
          <w:szCs w:val="24"/>
        </w:rPr>
        <w:t>(</w:t>
      </w:r>
      <w:r w:rsidR="002D40F6" w:rsidRPr="00DB42C4">
        <w:rPr>
          <w:rFonts w:ascii="Calibri" w:hAnsi="Calibri"/>
          <w:spacing w:val="-15"/>
          <w:sz w:val="24"/>
          <w:szCs w:val="24"/>
        </w:rPr>
        <w:t>EY</w:t>
      </w:r>
      <w:r w:rsidR="00F56D54" w:rsidRPr="00DB42C4">
        <w:rPr>
          <w:rFonts w:ascii="Calibri" w:hAnsi="Calibri"/>
          <w:spacing w:val="-15"/>
          <w:sz w:val="24"/>
          <w:szCs w:val="24"/>
        </w:rPr>
        <w:t xml:space="preserve">FS  and </w:t>
      </w:r>
      <w:r w:rsidRPr="00DB42C4">
        <w:rPr>
          <w:rFonts w:ascii="Calibri" w:hAnsi="Calibri"/>
          <w:sz w:val="24"/>
          <w:szCs w:val="24"/>
        </w:rPr>
        <w:t>KS1</w:t>
      </w:r>
      <w:r w:rsidR="00913782" w:rsidRPr="00DB42C4">
        <w:rPr>
          <w:rFonts w:ascii="Calibri" w:hAnsi="Calibri"/>
          <w:sz w:val="24"/>
          <w:szCs w:val="24"/>
        </w:rPr>
        <w:t>)</w:t>
      </w:r>
      <w:r w:rsidR="00EC2C8A" w:rsidRPr="00DB42C4">
        <w:rPr>
          <w:rFonts w:ascii="Calibri" w:hAnsi="Calibri"/>
          <w:sz w:val="24"/>
          <w:szCs w:val="24"/>
        </w:rPr>
        <w:t xml:space="preserve"> run by teaching assistants</w:t>
      </w:r>
    </w:p>
    <w:p w:rsidR="00E33B12" w:rsidRPr="00DB42C4" w:rsidRDefault="00E33B12" w:rsidP="00E33B12">
      <w:pPr>
        <w:pStyle w:val="ListParagraph"/>
        <w:numPr>
          <w:ilvl w:val="0"/>
          <w:numId w:val="1"/>
        </w:numPr>
        <w:jc w:val="both"/>
        <w:rPr>
          <w:rFonts w:ascii="Calibri" w:hAnsi="Calibri"/>
          <w:sz w:val="24"/>
          <w:szCs w:val="24"/>
        </w:rPr>
      </w:pPr>
      <w:r w:rsidRPr="00DB42C4">
        <w:rPr>
          <w:rFonts w:ascii="Calibri" w:hAnsi="Calibri"/>
          <w:sz w:val="24"/>
          <w:szCs w:val="24"/>
        </w:rPr>
        <w:t>Beanstalk Reading programme (1 to 1) run by trained volunteers</w:t>
      </w:r>
    </w:p>
    <w:p w:rsidR="00E33B12" w:rsidRPr="00DB42C4" w:rsidRDefault="00E33B12" w:rsidP="00E33B12">
      <w:pPr>
        <w:pStyle w:val="ListParagraph"/>
        <w:numPr>
          <w:ilvl w:val="0"/>
          <w:numId w:val="1"/>
        </w:numPr>
        <w:jc w:val="both"/>
        <w:rPr>
          <w:rFonts w:ascii="Calibri" w:hAnsi="Calibri"/>
          <w:sz w:val="24"/>
          <w:szCs w:val="24"/>
        </w:rPr>
      </w:pPr>
      <w:r w:rsidRPr="00DB42C4">
        <w:rPr>
          <w:rFonts w:ascii="Calibri" w:hAnsi="Calibri"/>
          <w:sz w:val="24"/>
          <w:szCs w:val="24"/>
        </w:rPr>
        <w:t>Co-ordination programmes (small group) run by teaching assistants</w:t>
      </w:r>
    </w:p>
    <w:p w:rsidR="00272707" w:rsidRPr="00DB42C4" w:rsidRDefault="00305C44">
      <w:pPr>
        <w:pStyle w:val="ListParagraph"/>
        <w:numPr>
          <w:ilvl w:val="0"/>
          <w:numId w:val="1"/>
        </w:numPr>
        <w:tabs>
          <w:tab w:val="left" w:pos="821"/>
        </w:tabs>
        <w:spacing w:before="39"/>
        <w:rPr>
          <w:rFonts w:ascii="Calibri" w:eastAsia="Calibri" w:hAnsi="Calibri" w:cs="Calibri"/>
          <w:sz w:val="24"/>
          <w:szCs w:val="24"/>
        </w:rPr>
      </w:pPr>
      <w:r w:rsidRPr="00DB42C4">
        <w:rPr>
          <w:rFonts w:ascii="Calibri" w:hAnsi="Calibri"/>
          <w:sz w:val="24"/>
          <w:szCs w:val="24"/>
        </w:rPr>
        <w:t>Extra-curricular</w:t>
      </w:r>
      <w:r w:rsidRPr="00DB42C4">
        <w:rPr>
          <w:rFonts w:ascii="Calibri" w:hAnsi="Calibri"/>
          <w:spacing w:val="-6"/>
          <w:sz w:val="24"/>
          <w:szCs w:val="24"/>
        </w:rPr>
        <w:t xml:space="preserve"> </w:t>
      </w:r>
      <w:r w:rsidRPr="00DB42C4">
        <w:rPr>
          <w:rFonts w:ascii="Calibri" w:hAnsi="Calibri"/>
          <w:sz w:val="24"/>
          <w:szCs w:val="24"/>
        </w:rPr>
        <w:t>activities</w:t>
      </w:r>
    </w:p>
    <w:p w:rsidR="00272707" w:rsidRPr="00DB42C4" w:rsidRDefault="00305C44">
      <w:pPr>
        <w:pStyle w:val="ListParagraph"/>
        <w:numPr>
          <w:ilvl w:val="0"/>
          <w:numId w:val="1"/>
        </w:numPr>
        <w:tabs>
          <w:tab w:val="left" w:pos="821"/>
        </w:tabs>
        <w:spacing w:before="41"/>
        <w:rPr>
          <w:rFonts w:ascii="Calibri" w:eastAsia="Calibri" w:hAnsi="Calibri" w:cs="Calibri"/>
          <w:sz w:val="24"/>
          <w:szCs w:val="24"/>
        </w:rPr>
      </w:pPr>
      <w:r w:rsidRPr="00DB42C4">
        <w:rPr>
          <w:rFonts w:ascii="Calibri" w:hAnsi="Calibri"/>
          <w:sz w:val="24"/>
          <w:szCs w:val="24"/>
        </w:rPr>
        <w:t>Enrichment</w:t>
      </w:r>
      <w:r w:rsidRPr="00DB42C4">
        <w:rPr>
          <w:rFonts w:ascii="Calibri" w:hAnsi="Calibri"/>
          <w:spacing w:val="-8"/>
          <w:sz w:val="24"/>
          <w:szCs w:val="24"/>
        </w:rPr>
        <w:t xml:space="preserve"> </w:t>
      </w:r>
      <w:r w:rsidRPr="00DB42C4">
        <w:rPr>
          <w:rFonts w:ascii="Calibri" w:hAnsi="Calibri"/>
          <w:sz w:val="24"/>
          <w:szCs w:val="24"/>
        </w:rPr>
        <w:t>activities</w:t>
      </w:r>
    </w:p>
    <w:p w:rsidR="00C1182C" w:rsidRPr="00DB42C4" w:rsidRDefault="00C1182C">
      <w:pPr>
        <w:pStyle w:val="ListParagraph"/>
        <w:numPr>
          <w:ilvl w:val="0"/>
          <w:numId w:val="1"/>
        </w:numPr>
        <w:tabs>
          <w:tab w:val="left" w:pos="821"/>
        </w:tabs>
        <w:spacing w:before="41"/>
        <w:rPr>
          <w:rFonts w:ascii="Calibri" w:eastAsia="Calibri" w:hAnsi="Calibri" w:cs="Calibri"/>
          <w:sz w:val="24"/>
          <w:szCs w:val="24"/>
        </w:rPr>
      </w:pPr>
      <w:r w:rsidRPr="00DB42C4">
        <w:rPr>
          <w:rFonts w:ascii="Calibri" w:hAnsi="Calibri"/>
          <w:sz w:val="24"/>
          <w:szCs w:val="24"/>
        </w:rPr>
        <w:t>Counselling</w:t>
      </w:r>
    </w:p>
    <w:p w:rsidR="00913782" w:rsidRPr="00DB42C4" w:rsidRDefault="00913782" w:rsidP="00913782">
      <w:pPr>
        <w:tabs>
          <w:tab w:val="left" w:pos="821"/>
        </w:tabs>
        <w:spacing w:before="39"/>
        <w:ind w:left="460"/>
        <w:rPr>
          <w:rFonts w:ascii="Calibri" w:eastAsia="Calibri" w:hAnsi="Calibri" w:cs="Calibri"/>
          <w:sz w:val="24"/>
          <w:szCs w:val="24"/>
        </w:rPr>
      </w:pPr>
    </w:p>
    <w:p w:rsidR="002D40F6" w:rsidRPr="00DB42C4" w:rsidRDefault="002D40F6" w:rsidP="00913782">
      <w:pPr>
        <w:tabs>
          <w:tab w:val="left" w:pos="821"/>
        </w:tabs>
        <w:spacing w:before="39"/>
        <w:ind w:left="460"/>
        <w:rPr>
          <w:rFonts w:ascii="Calibri" w:eastAsia="Calibri" w:hAnsi="Calibri" w:cs="Calibri"/>
          <w:sz w:val="24"/>
          <w:szCs w:val="24"/>
        </w:rPr>
      </w:pPr>
    </w:p>
    <w:p w:rsidR="002D40F6" w:rsidRPr="00DB42C4" w:rsidRDefault="002D40F6" w:rsidP="00913782">
      <w:pPr>
        <w:tabs>
          <w:tab w:val="left" w:pos="821"/>
        </w:tabs>
        <w:spacing w:before="39"/>
        <w:ind w:left="460"/>
        <w:rPr>
          <w:rFonts w:ascii="Calibri" w:eastAsia="Calibri" w:hAnsi="Calibri" w:cs="Calibri"/>
          <w:sz w:val="24"/>
          <w:szCs w:val="24"/>
        </w:rPr>
      </w:pPr>
    </w:p>
    <w:p w:rsidR="002D40F6" w:rsidRPr="00DB42C4" w:rsidRDefault="002D40F6" w:rsidP="00913782">
      <w:pPr>
        <w:tabs>
          <w:tab w:val="left" w:pos="821"/>
        </w:tabs>
        <w:spacing w:before="39"/>
        <w:ind w:left="460"/>
        <w:rPr>
          <w:rFonts w:ascii="Calibri" w:eastAsia="Calibri" w:hAnsi="Calibri" w:cs="Calibri"/>
          <w:sz w:val="24"/>
          <w:szCs w:val="24"/>
        </w:rPr>
      </w:pPr>
      <w:r w:rsidRPr="00DB42C4">
        <w:rPr>
          <w:rFonts w:ascii="Calibri" w:eastAsia="Calibri" w:hAnsi="Calibri" w:cs="Calibri"/>
          <w:sz w:val="24"/>
          <w:szCs w:val="24"/>
        </w:rPr>
        <w:t>October 2019</w:t>
      </w:r>
    </w:p>
    <w:sectPr w:rsidR="002D40F6" w:rsidRPr="00DB42C4">
      <w:footerReference w:type="default" r:id="rId8"/>
      <w:pgSz w:w="11910" w:h="16840"/>
      <w:pgMar w:top="1580" w:right="1320" w:bottom="1200" w:left="13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58" w:rsidRDefault="00305C44">
      <w:r>
        <w:separator/>
      </w:r>
    </w:p>
  </w:endnote>
  <w:endnote w:type="continuationSeparator" w:id="0">
    <w:p w:rsidR="00645E58" w:rsidRDefault="0030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7" w:rsidRDefault="000F2DAB">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6551930</wp:posOffset>
              </wp:positionH>
              <wp:positionV relativeFrom="page">
                <wp:posOffset>9916160</wp:posOffset>
              </wp:positionV>
              <wp:extent cx="121920" cy="165735"/>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707" w:rsidRDefault="00305C44">
                          <w:pPr>
                            <w:pStyle w:val="BodyText"/>
                            <w:spacing w:line="245" w:lineRule="exact"/>
                            <w:ind w:left="40"/>
                          </w:pPr>
                          <w:r>
                            <w:fldChar w:fldCharType="begin"/>
                          </w:r>
                          <w:r>
                            <w:instrText xml:space="preserve"> PAGE </w:instrText>
                          </w:r>
                          <w:r>
                            <w:fldChar w:fldCharType="separate"/>
                          </w:r>
                          <w:r w:rsidR="00DB42C4">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" filled="f" stroked="f">
              <v:textbox inset="0,0,0,0">
                <w:txbxContent>
                  <w:p w:rsidR="00272707" w:rsidRDefault="00305C44">
                    <w:pPr>
                      <w:pStyle w:val="BodyText"/>
                      <w:spacing w:line="245" w:lineRule="exact"/>
                      <w:ind w:left="40"/>
                    </w:pPr>
                    <w:r>
                      <w:fldChar w:fldCharType="begin"/>
                    </w:r>
                    <w:r>
                      <w:instrText xml:space="preserve"> PAGE </w:instrText>
                    </w:r>
                    <w:r>
                      <w:fldChar w:fldCharType="separate"/>
                    </w:r>
                    <w:r w:rsidR="00DB42C4">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58" w:rsidRDefault="00305C44">
      <w:r>
        <w:separator/>
      </w:r>
    </w:p>
  </w:footnote>
  <w:footnote w:type="continuationSeparator" w:id="0">
    <w:p w:rsidR="00645E58" w:rsidRDefault="00305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19CF"/>
    <w:multiLevelType w:val="hybridMultilevel"/>
    <w:tmpl w:val="A7B8D820"/>
    <w:lvl w:ilvl="0" w:tplc="CCF4337E">
      <w:start w:val="1"/>
      <w:numFmt w:val="bullet"/>
      <w:lvlText w:val=""/>
      <w:lvlJc w:val="left"/>
      <w:pPr>
        <w:ind w:left="820" w:hanging="360"/>
      </w:pPr>
      <w:rPr>
        <w:rFonts w:ascii="Wingdings" w:eastAsia="Wingdings" w:hAnsi="Wingdings" w:hint="default"/>
        <w:w w:val="100"/>
        <w:sz w:val="22"/>
        <w:szCs w:val="22"/>
      </w:rPr>
    </w:lvl>
    <w:lvl w:ilvl="1" w:tplc="F692D538">
      <w:start w:val="1"/>
      <w:numFmt w:val="bullet"/>
      <w:lvlText w:val=""/>
      <w:lvlJc w:val="left"/>
      <w:pPr>
        <w:ind w:left="1540" w:hanging="360"/>
      </w:pPr>
      <w:rPr>
        <w:rFonts w:ascii="Wingdings" w:eastAsia="Wingdings" w:hAnsi="Wingdings" w:hint="default"/>
        <w:w w:val="100"/>
        <w:sz w:val="22"/>
        <w:szCs w:val="22"/>
      </w:rPr>
    </w:lvl>
    <w:lvl w:ilvl="2" w:tplc="5D90FC2A">
      <w:start w:val="1"/>
      <w:numFmt w:val="bullet"/>
      <w:lvlText w:val="•"/>
      <w:lvlJc w:val="left"/>
      <w:pPr>
        <w:ind w:left="2396" w:hanging="360"/>
      </w:pPr>
      <w:rPr>
        <w:rFonts w:hint="default"/>
      </w:rPr>
    </w:lvl>
    <w:lvl w:ilvl="3" w:tplc="6BD077BC">
      <w:start w:val="1"/>
      <w:numFmt w:val="bullet"/>
      <w:lvlText w:val="•"/>
      <w:lvlJc w:val="left"/>
      <w:pPr>
        <w:ind w:left="3252" w:hanging="360"/>
      </w:pPr>
      <w:rPr>
        <w:rFonts w:hint="default"/>
      </w:rPr>
    </w:lvl>
    <w:lvl w:ilvl="4" w:tplc="CABAC862">
      <w:start w:val="1"/>
      <w:numFmt w:val="bullet"/>
      <w:lvlText w:val="•"/>
      <w:lvlJc w:val="left"/>
      <w:pPr>
        <w:ind w:left="4108" w:hanging="360"/>
      </w:pPr>
      <w:rPr>
        <w:rFonts w:hint="default"/>
      </w:rPr>
    </w:lvl>
    <w:lvl w:ilvl="5" w:tplc="E98E7264">
      <w:start w:val="1"/>
      <w:numFmt w:val="bullet"/>
      <w:lvlText w:val="•"/>
      <w:lvlJc w:val="left"/>
      <w:pPr>
        <w:ind w:left="4965" w:hanging="360"/>
      </w:pPr>
      <w:rPr>
        <w:rFonts w:hint="default"/>
      </w:rPr>
    </w:lvl>
    <w:lvl w:ilvl="6" w:tplc="CFAA4AE8">
      <w:start w:val="1"/>
      <w:numFmt w:val="bullet"/>
      <w:lvlText w:val="•"/>
      <w:lvlJc w:val="left"/>
      <w:pPr>
        <w:ind w:left="5821" w:hanging="360"/>
      </w:pPr>
      <w:rPr>
        <w:rFonts w:hint="default"/>
      </w:rPr>
    </w:lvl>
    <w:lvl w:ilvl="7" w:tplc="380EC392">
      <w:start w:val="1"/>
      <w:numFmt w:val="bullet"/>
      <w:lvlText w:val="•"/>
      <w:lvlJc w:val="left"/>
      <w:pPr>
        <w:ind w:left="6677" w:hanging="360"/>
      </w:pPr>
      <w:rPr>
        <w:rFonts w:hint="default"/>
      </w:rPr>
    </w:lvl>
    <w:lvl w:ilvl="8" w:tplc="32D21D94">
      <w:start w:val="1"/>
      <w:numFmt w:val="bullet"/>
      <w:lvlText w:val="•"/>
      <w:lvlJc w:val="left"/>
      <w:pPr>
        <w:ind w:left="7533" w:hanging="360"/>
      </w:pPr>
      <w:rPr>
        <w:rFonts w:hint="default"/>
      </w:rPr>
    </w:lvl>
  </w:abstractNum>
  <w:abstractNum w:abstractNumId="1">
    <w:nsid w:val="7C6B660B"/>
    <w:multiLevelType w:val="hybridMultilevel"/>
    <w:tmpl w:val="17C09EEE"/>
    <w:lvl w:ilvl="0" w:tplc="55C49F3A">
      <w:start w:val="1"/>
      <w:numFmt w:val="bullet"/>
      <w:lvlText w:val=""/>
      <w:lvlJc w:val="left"/>
      <w:pPr>
        <w:ind w:left="820" w:hanging="360"/>
      </w:pPr>
      <w:rPr>
        <w:rFonts w:ascii="Symbol" w:eastAsia="Symbol" w:hAnsi="Symbol" w:hint="default"/>
        <w:w w:val="100"/>
        <w:sz w:val="22"/>
        <w:szCs w:val="22"/>
      </w:rPr>
    </w:lvl>
    <w:lvl w:ilvl="1" w:tplc="0D8AD5EC">
      <w:start w:val="1"/>
      <w:numFmt w:val="bullet"/>
      <w:lvlText w:val="•"/>
      <w:lvlJc w:val="left"/>
      <w:pPr>
        <w:ind w:left="1662" w:hanging="360"/>
      </w:pPr>
      <w:rPr>
        <w:rFonts w:hint="default"/>
      </w:rPr>
    </w:lvl>
    <w:lvl w:ilvl="2" w:tplc="73A8687E">
      <w:start w:val="1"/>
      <w:numFmt w:val="bullet"/>
      <w:lvlText w:val="•"/>
      <w:lvlJc w:val="left"/>
      <w:pPr>
        <w:ind w:left="2505" w:hanging="360"/>
      </w:pPr>
      <w:rPr>
        <w:rFonts w:hint="default"/>
      </w:rPr>
    </w:lvl>
    <w:lvl w:ilvl="3" w:tplc="3670B192">
      <w:start w:val="1"/>
      <w:numFmt w:val="bullet"/>
      <w:lvlText w:val="•"/>
      <w:lvlJc w:val="left"/>
      <w:pPr>
        <w:ind w:left="3347" w:hanging="360"/>
      </w:pPr>
      <w:rPr>
        <w:rFonts w:hint="default"/>
      </w:rPr>
    </w:lvl>
    <w:lvl w:ilvl="4" w:tplc="C36E01A2">
      <w:start w:val="1"/>
      <w:numFmt w:val="bullet"/>
      <w:lvlText w:val="•"/>
      <w:lvlJc w:val="left"/>
      <w:pPr>
        <w:ind w:left="4190" w:hanging="360"/>
      </w:pPr>
      <w:rPr>
        <w:rFonts w:hint="default"/>
      </w:rPr>
    </w:lvl>
    <w:lvl w:ilvl="5" w:tplc="18249A62">
      <w:start w:val="1"/>
      <w:numFmt w:val="bullet"/>
      <w:lvlText w:val="•"/>
      <w:lvlJc w:val="left"/>
      <w:pPr>
        <w:ind w:left="5033" w:hanging="360"/>
      </w:pPr>
      <w:rPr>
        <w:rFonts w:hint="default"/>
      </w:rPr>
    </w:lvl>
    <w:lvl w:ilvl="6" w:tplc="0E6EEAFC">
      <w:start w:val="1"/>
      <w:numFmt w:val="bullet"/>
      <w:lvlText w:val="•"/>
      <w:lvlJc w:val="left"/>
      <w:pPr>
        <w:ind w:left="5875" w:hanging="360"/>
      </w:pPr>
      <w:rPr>
        <w:rFonts w:hint="default"/>
      </w:rPr>
    </w:lvl>
    <w:lvl w:ilvl="7" w:tplc="8EBC56C2">
      <w:start w:val="1"/>
      <w:numFmt w:val="bullet"/>
      <w:lvlText w:val="•"/>
      <w:lvlJc w:val="left"/>
      <w:pPr>
        <w:ind w:left="6718" w:hanging="360"/>
      </w:pPr>
      <w:rPr>
        <w:rFonts w:hint="default"/>
      </w:rPr>
    </w:lvl>
    <w:lvl w:ilvl="8" w:tplc="A74EE262">
      <w:start w:val="1"/>
      <w:numFmt w:val="bullet"/>
      <w:lvlText w:val="•"/>
      <w:lvlJc w:val="left"/>
      <w:pPr>
        <w:ind w:left="756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07"/>
    <w:rsid w:val="00011395"/>
    <w:rsid w:val="0005570E"/>
    <w:rsid w:val="000F2DAB"/>
    <w:rsid w:val="001544E0"/>
    <w:rsid w:val="00155223"/>
    <w:rsid w:val="00272707"/>
    <w:rsid w:val="002D40F6"/>
    <w:rsid w:val="002E57F7"/>
    <w:rsid w:val="00305C44"/>
    <w:rsid w:val="003628CC"/>
    <w:rsid w:val="003D544E"/>
    <w:rsid w:val="00402F8D"/>
    <w:rsid w:val="004846D9"/>
    <w:rsid w:val="00494F59"/>
    <w:rsid w:val="004E7E32"/>
    <w:rsid w:val="004F7BEF"/>
    <w:rsid w:val="00522A1E"/>
    <w:rsid w:val="00562C8B"/>
    <w:rsid w:val="005865AA"/>
    <w:rsid w:val="005F1847"/>
    <w:rsid w:val="00624F2F"/>
    <w:rsid w:val="00637689"/>
    <w:rsid w:val="00645E58"/>
    <w:rsid w:val="006948D1"/>
    <w:rsid w:val="006C58BF"/>
    <w:rsid w:val="006C7F31"/>
    <w:rsid w:val="00727048"/>
    <w:rsid w:val="00743A65"/>
    <w:rsid w:val="00757D9A"/>
    <w:rsid w:val="00794FAB"/>
    <w:rsid w:val="007D013B"/>
    <w:rsid w:val="008317C5"/>
    <w:rsid w:val="00861E21"/>
    <w:rsid w:val="00864003"/>
    <w:rsid w:val="00913782"/>
    <w:rsid w:val="00996DEC"/>
    <w:rsid w:val="009B7E1D"/>
    <w:rsid w:val="009E327B"/>
    <w:rsid w:val="009F6A7E"/>
    <w:rsid w:val="00A765F4"/>
    <w:rsid w:val="00AF1942"/>
    <w:rsid w:val="00B055A7"/>
    <w:rsid w:val="00B41A70"/>
    <w:rsid w:val="00B729F6"/>
    <w:rsid w:val="00C05BB9"/>
    <w:rsid w:val="00C1182C"/>
    <w:rsid w:val="00CA2B8B"/>
    <w:rsid w:val="00CD03ED"/>
    <w:rsid w:val="00CD5A5B"/>
    <w:rsid w:val="00CE4620"/>
    <w:rsid w:val="00D07C0D"/>
    <w:rsid w:val="00D92133"/>
    <w:rsid w:val="00DB22E6"/>
    <w:rsid w:val="00DB42C4"/>
    <w:rsid w:val="00DC15C3"/>
    <w:rsid w:val="00E33B12"/>
    <w:rsid w:val="00E444F4"/>
    <w:rsid w:val="00E70F46"/>
    <w:rsid w:val="00E8276B"/>
    <w:rsid w:val="00E87C4C"/>
    <w:rsid w:val="00EC2C8A"/>
    <w:rsid w:val="00EE74D7"/>
    <w:rsid w:val="00F17B6D"/>
    <w:rsid w:val="00F5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5C44"/>
    <w:rPr>
      <w:rFonts w:ascii="Tahoma" w:hAnsi="Tahoma" w:cs="Tahoma"/>
      <w:sz w:val="16"/>
      <w:szCs w:val="16"/>
    </w:rPr>
  </w:style>
  <w:style w:type="character" w:customStyle="1" w:styleId="BalloonTextChar">
    <w:name w:val="Balloon Text Char"/>
    <w:basedOn w:val="DefaultParagraphFont"/>
    <w:link w:val="BalloonText"/>
    <w:uiPriority w:val="99"/>
    <w:semiHidden/>
    <w:rsid w:val="00305C44"/>
    <w:rPr>
      <w:rFonts w:ascii="Tahoma" w:hAnsi="Tahoma" w:cs="Tahoma"/>
      <w:sz w:val="16"/>
      <w:szCs w:val="16"/>
    </w:rPr>
  </w:style>
  <w:style w:type="table" w:styleId="TableGrid">
    <w:name w:val="Table Grid"/>
    <w:basedOn w:val="TableNormal"/>
    <w:uiPriority w:val="59"/>
    <w:rsid w:val="005F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5C44"/>
    <w:rPr>
      <w:rFonts w:ascii="Tahoma" w:hAnsi="Tahoma" w:cs="Tahoma"/>
      <w:sz w:val="16"/>
      <w:szCs w:val="16"/>
    </w:rPr>
  </w:style>
  <w:style w:type="character" w:customStyle="1" w:styleId="BalloonTextChar">
    <w:name w:val="Balloon Text Char"/>
    <w:basedOn w:val="DefaultParagraphFont"/>
    <w:link w:val="BalloonText"/>
    <w:uiPriority w:val="99"/>
    <w:semiHidden/>
    <w:rsid w:val="00305C44"/>
    <w:rPr>
      <w:rFonts w:ascii="Tahoma" w:hAnsi="Tahoma" w:cs="Tahoma"/>
      <w:sz w:val="16"/>
      <w:szCs w:val="16"/>
    </w:rPr>
  </w:style>
  <w:style w:type="table" w:styleId="TableGrid">
    <w:name w:val="Table Grid"/>
    <w:basedOn w:val="TableNormal"/>
    <w:uiPriority w:val="59"/>
    <w:rsid w:val="005F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Eastry CEP School, Eastry</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EISU1</dc:creator>
  <cp:lastModifiedBy>Karen-Jane Bowers</cp:lastModifiedBy>
  <cp:revision>2</cp:revision>
  <cp:lastPrinted>2016-11-07T12:54:00Z</cp:lastPrinted>
  <dcterms:created xsi:type="dcterms:W3CDTF">2019-06-12T16:54:00Z</dcterms:created>
  <dcterms:modified xsi:type="dcterms:W3CDTF">2019-06-12T16:54:00Z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Microsoft® Word 2010</vt:lpwstr>
  </property>
  <property fmtid="{D5CDD505-2E9C-101B-9397-08002B2CF9AE}" pid="4" name="LastSaved">
    <vt:filetime>2015-11-30T00:00:00Z</vt:filetime>
  </property>
</Properties>
</file>